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73A6" w:rsidRPr="000472DA" w:rsidRDefault="00111D4B" w:rsidP="00D16E3D">
      <w:pPr>
        <w:spacing w:before="240"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6984"/>
        <w:gridCol w:w="3150"/>
      </w:tblGrid>
      <w:tr w:rsidR="00877418" w:rsidRPr="000472DA" w:rsidTr="00193EC2">
        <w:trPr>
          <w:cantSplit/>
          <w:trHeight w:val="1649"/>
        </w:trPr>
        <w:tc>
          <w:tcPr>
            <w:tcW w:w="6984" w:type="dxa"/>
          </w:tcPr>
          <w:p w:rsidR="00877418" w:rsidRPr="00413CDA" w:rsidRDefault="00413CDA" w:rsidP="006E1647">
            <w:pPr>
              <w:rPr>
                <w:sz w:val="22"/>
                <w:szCs w:val="22"/>
              </w:rPr>
            </w:pPr>
            <w:r w:rsidRPr="00413CDA">
              <w:rPr>
                <w:sz w:val="22"/>
                <w:szCs w:val="22"/>
              </w:rPr>
              <w:t xml:space="preserve">Charlotte </w:t>
            </w:r>
            <w:proofErr w:type="spellStart"/>
            <w:r w:rsidRPr="00413CDA">
              <w:rPr>
                <w:sz w:val="22"/>
                <w:szCs w:val="22"/>
              </w:rPr>
              <w:t>Organix</w:t>
            </w:r>
            <w:proofErr w:type="spellEnd"/>
            <w:r w:rsidRPr="00413CDA">
              <w:rPr>
                <w:sz w:val="22"/>
                <w:szCs w:val="22"/>
              </w:rPr>
              <w:t>, LLC</w:t>
            </w:r>
          </w:p>
          <w:p w:rsidR="00877418" w:rsidRPr="00413CDA" w:rsidRDefault="00413CDA" w:rsidP="006E1647">
            <w:pPr>
              <w:rPr>
                <w:sz w:val="22"/>
                <w:szCs w:val="22"/>
              </w:rPr>
            </w:pPr>
            <w:r w:rsidRPr="00413CDA">
              <w:rPr>
                <w:sz w:val="22"/>
                <w:szCs w:val="22"/>
              </w:rPr>
              <w:t>5301 Linwood Road</w:t>
            </w:r>
          </w:p>
          <w:p w:rsidR="00877418" w:rsidRDefault="00413CDA" w:rsidP="009E7FE6">
            <w:pPr>
              <w:tabs>
                <w:tab w:val="center" w:pos="3168"/>
                <w:tab w:val="left" w:pos="3240"/>
                <w:tab w:val="left" w:pos="3615"/>
              </w:tabs>
              <w:rPr>
                <w:sz w:val="22"/>
                <w:szCs w:val="22"/>
              </w:rPr>
            </w:pPr>
            <w:r w:rsidRPr="00413CDA">
              <w:rPr>
                <w:sz w:val="22"/>
                <w:szCs w:val="22"/>
              </w:rPr>
              <w:t>Placida, Florida 33946</w:t>
            </w:r>
          </w:p>
          <w:p w:rsidR="009E7FE6" w:rsidRDefault="00FD0B72" w:rsidP="007E032C">
            <w:pPr>
              <w:tabs>
                <w:tab w:val="center" w:pos="3168"/>
                <w:tab w:val="left" w:pos="3240"/>
                <w:tab w:val="left" w:pos="3615"/>
              </w:tabs>
              <w:spacing w:after="240"/>
              <w:rPr>
                <w:sz w:val="22"/>
                <w:szCs w:val="22"/>
              </w:rPr>
            </w:pPr>
            <w:hyperlink r:id="rId8" w:history="1">
              <w:r w:rsidR="009E7FE6" w:rsidRPr="001A152A">
                <w:rPr>
                  <w:rStyle w:val="Hyperlink"/>
                  <w:sz w:val="22"/>
                  <w:szCs w:val="22"/>
                </w:rPr>
                <w:t>charlotteorganix@gmail.com</w:t>
              </w:r>
            </w:hyperlink>
          </w:p>
          <w:p w:rsidR="00877418" w:rsidRPr="00413CDA" w:rsidRDefault="00877418" w:rsidP="006E1647">
            <w:pPr>
              <w:rPr>
                <w:sz w:val="22"/>
                <w:szCs w:val="22"/>
              </w:rPr>
            </w:pPr>
            <w:r w:rsidRPr="00413CDA">
              <w:rPr>
                <w:sz w:val="22"/>
                <w:szCs w:val="22"/>
              </w:rPr>
              <w:t>Authorized Representative:</w:t>
            </w:r>
          </w:p>
          <w:p w:rsidR="00877418" w:rsidRPr="00413CDA" w:rsidRDefault="00413CDA" w:rsidP="006E1647">
            <w:pPr>
              <w:ind w:left="360"/>
              <w:rPr>
                <w:sz w:val="22"/>
                <w:szCs w:val="22"/>
              </w:rPr>
            </w:pPr>
            <w:r w:rsidRPr="00413CDA">
              <w:rPr>
                <w:sz w:val="22"/>
                <w:szCs w:val="22"/>
              </w:rPr>
              <w:t xml:space="preserve">David </w:t>
            </w:r>
            <w:proofErr w:type="spellStart"/>
            <w:r w:rsidRPr="00413CDA">
              <w:rPr>
                <w:sz w:val="22"/>
                <w:szCs w:val="22"/>
              </w:rPr>
              <w:t>Tressmer</w:t>
            </w:r>
            <w:proofErr w:type="spellEnd"/>
            <w:r w:rsidRPr="00413CDA">
              <w:rPr>
                <w:sz w:val="22"/>
                <w:szCs w:val="22"/>
              </w:rPr>
              <w:t>, Manager</w:t>
            </w:r>
          </w:p>
        </w:tc>
        <w:tc>
          <w:tcPr>
            <w:tcW w:w="3150" w:type="dxa"/>
          </w:tcPr>
          <w:p w:rsidR="00877418" w:rsidRPr="00413CDA" w:rsidRDefault="00877418" w:rsidP="006E1647">
            <w:pPr>
              <w:rPr>
                <w:sz w:val="22"/>
                <w:szCs w:val="22"/>
              </w:rPr>
            </w:pPr>
            <w:r w:rsidRPr="00413CDA">
              <w:rPr>
                <w:sz w:val="22"/>
                <w:szCs w:val="22"/>
              </w:rPr>
              <w:t xml:space="preserve">Air Permit No. </w:t>
            </w:r>
            <w:r w:rsidR="00413CDA" w:rsidRPr="00413CDA">
              <w:rPr>
                <w:sz w:val="22"/>
                <w:szCs w:val="22"/>
              </w:rPr>
              <w:t>0150036-008</w:t>
            </w:r>
            <w:r w:rsidRPr="00413CDA">
              <w:rPr>
                <w:sz w:val="22"/>
                <w:szCs w:val="22"/>
              </w:rPr>
              <w:t>-AC</w:t>
            </w:r>
          </w:p>
          <w:p w:rsidR="00877418" w:rsidRPr="00413CDA" w:rsidRDefault="00877418" w:rsidP="006E1647">
            <w:pPr>
              <w:rPr>
                <w:i/>
                <w:sz w:val="22"/>
                <w:szCs w:val="22"/>
              </w:rPr>
            </w:pPr>
            <w:r w:rsidRPr="00413CDA">
              <w:rPr>
                <w:sz w:val="22"/>
                <w:szCs w:val="22"/>
              </w:rPr>
              <w:t xml:space="preserve">Permit Expires:  </w:t>
            </w:r>
            <w:r w:rsidR="00413CDA" w:rsidRPr="00413CDA">
              <w:rPr>
                <w:i/>
                <w:sz w:val="22"/>
                <w:szCs w:val="22"/>
              </w:rPr>
              <w:t>Draft</w:t>
            </w:r>
          </w:p>
          <w:p w:rsidR="008E3E31" w:rsidRPr="00413CDA" w:rsidRDefault="008E3E31" w:rsidP="007E032C">
            <w:pPr>
              <w:spacing w:after="240"/>
              <w:rPr>
                <w:sz w:val="22"/>
                <w:szCs w:val="22"/>
              </w:rPr>
            </w:pPr>
            <w:r w:rsidRPr="00413CDA">
              <w:rPr>
                <w:sz w:val="22"/>
                <w:szCs w:val="22"/>
              </w:rPr>
              <w:t>Minor Air Construction Permit</w:t>
            </w:r>
          </w:p>
          <w:p w:rsidR="00AC66EA" w:rsidRPr="00413CDA" w:rsidRDefault="00413CDA" w:rsidP="00AC66EA">
            <w:pPr>
              <w:rPr>
                <w:sz w:val="22"/>
                <w:szCs w:val="22"/>
              </w:rPr>
            </w:pPr>
            <w:r w:rsidRPr="00413CDA">
              <w:rPr>
                <w:sz w:val="22"/>
                <w:szCs w:val="22"/>
              </w:rPr>
              <w:t xml:space="preserve">Charlotte </w:t>
            </w:r>
            <w:proofErr w:type="spellStart"/>
            <w:r w:rsidRPr="00413CDA">
              <w:rPr>
                <w:sz w:val="22"/>
                <w:szCs w:val="22"/>
              </w:rPr>
              <w:t>Organix</w:t>
            </w:r>
            <w:proofErr w:type="spellEnd"/>
            <w:r w:rsidRPr="00413CDA">
              <w:rPr>
                <w:sz w:val="22"/>
                <w:szCs w:val="22"/>
              </w:rPr>
              <w:t xml:space="preserve"> Facility</w:t>
            </w:r>
          </w:p>
          <w:p w:rsidR="00877418" w:rsidRPr="00413CDA" w:rsidRDefault="00413CDA" w:rsidP="006E1647">
            <w:pPr>
              <w:rPr>
                <w:b/>
                <w:bCs/>
                <w:sz w:val="22"/>
                <w:szCs w:val="22"/>
              </w:rPr>
            </w:pPr>
            <w:r w:rsidRPr="00413CDA">
              <w:rPr>
                <w:sz w:val="22"/>
                <w:szCs w:val="22"/>
              </w:rPr>
              <w:t>Air Curtain Incinerator No. 2</w:t>
            </w:r>
          </w:p>
        </w:tc>
      </w:tr>
    </w:tbl>
    <w:p w:rsidR="004C73A6" w:rsidRPr="000472DA" w:rsidRDefault="00925934" w:rsidP="00B970C5">
      <w:pPr>
        <w:pStyle w:val="Caption"/>
        <w:spacing w:before="120"/>
        <w:rPr>
          <w:szCs w:val="22"/>
        </w:rPr>
      </w:pPr>
      <w:r>
        <w:rPr>
          <w:szCs w:val="22"/>
        </w:rPr>
        <w:t>Project</w:t>
      </w:r>
    </w:p>
    <w:p w:rsidR="00047F18" w:rsidRPr="00B712CF" w:rsidRDefault="00047F18" w:rsidP="00B712CF">
      <w:pPr>
        <w:pStyle w:val="BodyText3"/>
        <w:numPr>
          <w:ilvl w:val="12"/>
          <w:numId w:val="0"/>
        </w:numPr>
      </w:pPr>
      <w:r>
        <w:rPr>
          <w:szCs w:val="22"/>
        </w:rPr>
        <w:t>This</w:t>
      </w:r>
      <w:r w:rsidRPr="00431B1F">
        <w:rPr>
          <w:szCs w:val="22"/>
        </w:rPr>
        <w:t xml:space="preserve"> is the final air construction permit, which authorizes</w:t>
      </w:r>
      <w:r w:rsidR="004C73A6" w:rsidRPr="000472DA">
        <w:rPr>
          <w:szCs w:val="22"/>
        </w:rPr>
        <w:t xml:space="preserve"> </w:t>
      </w:r>
      <w:r w:rsidR="00DF4424">
        <w:rPr>
          <w:szCs w:val="22"/>
        </w:rPr>
        <w:t>the addition of one (1) addition</w:t>
      </w:r>
      <w:r w:rsidR="00D9247F">
        <w:rPr>
          <w:szCs w:val="22"/>
        </w:rPr>
        <w:t xml:space="preserve">al </w:t>
      </w:r>
      <w:r w:rsidR="008B674C">
        <w:rPr>
          <w:szCs w:val="22"/>
        </w:rPr>
        <w:t xml:space="preserve">“Air Burners Model S-327” </w:t>
      </w:r>
      <w:r w:rsidR="00D9247F">
        <w:rPr>
          <w:szCs w:val="22"/>
        </w:rPr>
        <w:t>Air Curtain Incinerator, (</w:t>
      </w:r>
      <w:r w:rsidR="00DF4424">
        <w:rPr>
          <w:szCs w:val="22"/>
        </w:rPr>
        <w:t>No. 2</w:t>
      </w:r>
      <w:r w:rsidR="00D9247F">
        <w:rPr>
          <w:szCs w:val="22"/>
        </w:rPr>
        <w:t>)</w:t>
      </w:r>
      <w:r w:rsidR="00DF4424">
        <w:rPr>
          <w:szCs w:val="22"/>
        </w:rPr>
        <w:t xml:space="preserve">, </w:t>
      </w:r>
      <w:r w:rsidR="00D9247F">
        <w:rPr>
          <w:szCs w:val="22"/>
        </w:rPr>
        <w:t xml:space="preserve">to the facility. </w:t>
      </w:r>
      <w:r w:rsidR="008B674C">
        <w:rPr>
          <w:szCs w:val="22"/>
        </w:rPr>
        <w:t xml:space="preserve">The facility will therefore consist of two (2) Air Curtain Incinerators with a loading rate for both singular, or combined, capped to not exceed 8 tons/hr. </w:t>
      </w:r>
      <w:r w:rsidR="002C1D42">
        <w:rPr>
          <w:szCs w:val="22"/>
        </w:rPr>
        <w:t>The proposed w</w:t>
      </w:r>
      <w:r w:rsidR="001E6B3A">
        <w:rPr>
          <w:szCs w:val="22"/>
        </w:rPr>
        <w:t xml:space="preserve">ork </w:t>
      </w:r>
      <w:r w:rsidR="000472DA" w:rsidRPr="000472DA">
        <w:rPr>
          <w:szCs w:val="22"/>
        </w:rPr>
        <w:t xml:space="preserve">will </w:t>
      </w:r>
      <w:r w:rsidR="001E6B3A">
        <w:rPr>
          <w:szCs w:val="22"/>
        </w:rPr>
        <w:t xml:space="preserve">be </w:t>
      </w:r>
      <w:r w:rsidR="001E6B3A" w:rsidRPr="00291033">
        <w:rPr>
          <w:szCs w:val="22"/>
        </w:rPr>
        <w:t xml:space="preserve">conducted </w:t>
      </w:r>
      <w:r w:rsidR="000472DA" w:rsidRPr="00291033">
        <w:rPr>
          <w:szCs w:val="22"/>
        </w:rPr>
        <w:t xml:space="preserve">at the </w:t>
      </w:r>
      <w:r w:rsidR="00193EC2" w:rsidRPr="00291033">
        <w:rPr>
          <w:szCs w:val="22"/>
        </w:rPr>
        <w:t xml:space="preserve">existing </w:t>
      </w:r>
      <w:r w:rsidR="008B674C" w:rsidRPr="00291033">
        <w:rPr>
          <w:szCs w:val="22"/>
        </w:rPr>
        <w:t xml:space="preserve">Charlotte </w:t>
      </w:r>
      <w:proofErr w:type="spellStart"/>
      <w:r w:rsidR="008B674C" w:rsidRPr="00291033">
        <w:rPr>
          <w:szCs w:val="22"/>
        </w:rPr>
        <w:t>Organix</w:t>
      </w:r>
      <w:proofErr w:type="spellEnd"/>
      <w:r w:rsidR="008B674C" w:rsidRPr="00291033">
        <w:rPr>
          <w:szCs w:val="22"/>
        </w:rPr>
        <w:t xml:space="preserve"> facility, which is </w:t>
      </w:r>
      <w:r w:rsidR="00193EC2" w:rsidRPr="00291033">
        <w:rPr>
          <w:szCs w:val="22"/>
        </w:rPr>
        <w:t xml:space="preserve">categorized under </w:t>
      </w:r>
      <w:r w:rsidR="00E130E6" w:rsidRPr="00291033">
        <w:rPr>
          <w:szCs w:val="22"/>
        </w:rPr>
        <w:t xml:space="preserve">Standard Industrial Classification </w:t>
      </w:r>
      <w:r w:rsidR="000472DA" w:rsidRPr="00291033">
        <w:rPr>
          <w:szCs w:val="22"/>
        </w:rPr>
        <w:t xml:space="preserve">No. </w:t>
      </w:r>
      <w:r w:rsidR="008B674C" w:rsidRPr="00291033">
        <w:rPr>
          <w:szCs w:val="22"/>
        </w:rPr>
        <w:t>4953</w:t>
      </w:r>
      <w:r w:rsidR="000472DA" w:rsidRPr="00291033">
        <w:rPr>
          <w:szCs w:val="22"/>
        </w:rPr>
        <w:t>.</w:t>
      </w:r>
      <w:r w:rsidR="00AC66EA" w:rsidRPr="00291033">
        <w:rPr>
          <w:szCs w:val="22"/>
        </w:rPr>
        <w:t xml:space="preserve">  </w:t>
      </w:r>
      <w:r w:rsidR="004C73A6" w:rsidRPr="00291033">
        <w:rPr>
          <w:szCs w:val="22"/>
        </w:rPr>
        <w:t xml:space="preserve">The </w:t>
      </w:r>
      <w:r w:rsidR="00193EC2" w:rsidRPr="00291033">
        <w:rPr>
          <w:szCs w:val="22"/>
        </w:rPr>
        <w:t xml:space="preserve">existing </w:t>
      </w:r>
      <w:r w:rsidR="000472DA" w:rsidRPr="00291033">
        <w:rPr>
          <w:szCs w:val="22"/>
        </w:rPr>
        <w:t xml:space="preserve">facility </w:t>
      </w:r>
      <w:r w:rsidR="008B674C" w:rsidRPr="00291033">
        <w:rPr>
          <w:szCs w:val="22"/>
        </w:rPr>
        <w:t xml:space="preserve">will </w:t>
      </w:r>
      <w:proofErr w:type="gramStart"/>
      <w:r w:rsidR="00193EC2" w:rsidRPr="00291033">
        <w:rPr>
          <w:szCs w:val="22"/>
        </w:rPr>
        <w:t>is</w:t>
      </w:r>
      <w:proofErr w:type="gramEnd"/>
      <w:r w:rsidR="00193EC2" w:rsidRPr="00291033">
        <w:rPr>
          <w:szCs w:val="22"/>
        </w:rPr>
        <w:t xml:space="preserve"> </w:t>
      </w:r>
      <w:r w:rsidR="000472DA" w:rsidRPr="00291033">
        <w:rPr>
          <w:szCs w:val="22"/>
        </w:rPr>
        <w:t xml:space="preserve">located </w:t>
      </w:r>
      <w:r w:rsidR="002C1D42" w:rsidRPr="00291033">
        <w:rPr>
          <w:szCs w:val="22"/>
        </w:rPr>
        <w:t xml:space="preserve">in </w:t>
      </w:r>
      <w:r w:rsidR="008B674C" w:rsidRPr="00291033">
        <w:rPr>
          <w:szCs w:val="22"/>
        </w:rPr>
        <w:t>Charlotte</w:t>
      </w:r>
      <w:r w:rsidR="00FD475D" w:rsidRPr="00291033">
        <w:rPr>
          <w:szCs w:val="22"/>
        </w:rPr>
        <w:t xml:space="preserve"> </w:t>
      </w:r>
      <w:r w:rsidR="002C1D42" w:rsidRPr="00291033">
        <w:rPr>
          <w:szCs w:val="22"/>
        </w:rPr>
        <w:t xml:space="preserve">County </w:t>
      </w:r>
      <w:r w:rsidR="000472DA" w:rsidRPr="00291033">
        <w:rPr>
          <w:szCs w:val="22"/>
        </w:rPr>
        <w:t xml:space="preserve">at </w:t>
      </w:r>
      <w:r w:rsidR="008B674C" w:rsidRPr="00291033">
        <w:rPr>
          <w:szCs w:val="22"/>
        </w:rPr>
        <w:t>5301 Linwood Road</w:t>
      </w:r>
      <w:r w:rsidR="005F5435" w:rsidRPr="00291033">
        <w:rPr>
          <w:szCs w:val="22"/>
        </w:rPr>
        <w:t xml:space="preserve"> </w:t>
      </w:r>
      <w:r w:rsidR="000472DA" w:rsidRPr="00291033">
        <w:rPr>
          <w:szCs w:val="22"/>
        </w:rPr>
        <w:t>in</w:t>
      </w:r>
      <w:r w:rsidR="002C1D42" w:rsidRPr="00291033">
        <w:rPr>
          <w:szCs w:val="22"/>
        </w:rPr>
        <w:t xml:space="preserve"> </w:t>
      </w:r>
      <w:r w:rsidR="008B674C" w:rsidRPr="00291033">
        <w:rPr>
          <w:szCs w:val="22"/>
        </w:rPr>
        <w:t>Placida</w:t>
      </w:r>
      <w:r w:rsidR="000472DA" w:rsidRPr="00291033">
        <w:rPr>
          <w:szCs w:val="22"/>
        </w:rPr>
        <w:t xml:space="preserve">, </w:t>
      </w:r>
      <w:r w:rsidR="00FD475D" w:rsidRPr="00291033">
        <w:rPr>
          <w:szCs w:val="22"/>
        </w:rPr>
        <w:t>Florida</w:t>
      </w:r>
      <w:r w:rsidR="000472DA" w:rsidRPr="00291033">
        <w:rPr>
          <w:szCs w:val="22"/>
        </w:rPr>
        <w:t xml:space="preserve">.  The UTM coordinates are Zone </w:t>
      </w:r>
      <w:r w:rsidR="008B674C" w:rsidRPr="00291033">
        <w:rPr>
          <w:szCs w:val="22"/>
        </w:rPr>
        <w:t>17</w:t>
      </w:r>
      <w:r w:rsidR="000472DA" w:rsidRPr="00291033">
        <w:rPr>
          <w:szCs w:val="22"/>
        </w:rPr>
        <w:t xml:space="preserve">, </w:t>
      </w:r>
      <w:r w:rsidR="008B674C" w:rsidRPr="00291033">
        <w:rPr>
          <w:szCs w:val="22"/>
        </w:rPr>
        <w:t>377.1</w:t>
      </w:r>
      <w:r w:rsidR="000472DA" w:rsidRPr="00291033">
        <w:rPr>
          <w:szCs w:val="22"/>
        </w:rPr>
        <w:t xml:space="preserve"> km East and </w:t>
      </w:r>
      <w:r w:rsidR="008B674C" w:rsidRPr="00291033">
        <w:rPr>
          <w:szCs w:val="22"/>
        </w:rPr>
        <w:t>2974.6</w:t>
      </w:r>
      <w:r w:rsidR="00291033" w:rsidRPr="00291033">
        <w:rPr>
          <w:szCs w:val="22"/>
        </w:rPr>
        <w:t xml:space="preserve"> km North. </w:t>
      </w:r>
      <w:r w:rsidR="008B674C" w:rsidRPr="00291033">
        <w:rPr>
          <w:szCs w:val="22"/>
        </w:rPr>
        <w:t>Latitude 26º 53’ 15” N, Longitude 82º 14’ 15” W.</w:t>
      </w:r>
    </w:p>
    <w:p w:rsidR="00047F18" w:rsidRDefault="00047F18" w:rsidP="003D1CC1">
      <w:pPr>
        <w:pStyle w:val="BodyText3"/>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p>
    <w:p w:rsidR="00925934" w:rsidRPr="00692695" w:rsidRDefault="00925934" w:rsidP="00B970C5">
      <w:pPr>
        <w:spacing w:after="120"/>
        <w:rPr>
          <w:b/>
          <w:caps/>
          <w:sz w:val="22"/>
          <w:szCs w:val="22"/>
        </w:rPr>
      </w:pPr>
      <w:r w:rsidRPr="00692695">
        <w:rPr>
          <w:b/>
          <w:caps/>
          <w:sz w:val="22"/>
          <w:szCs w:val="22"/>
        </w:rPr>
        <w:t>Statement of Basis</w:t>
      </w:r>
    </w:p>
    <w:p w:rsidR="00047F18" w:rsidRDefault="00047F18" w:rsidP="003D1CC1">
      <w:pPr>
        <w:pStyle w:val="BodyText2"/>
        <w:jc w:val="both"/>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w:t>
      </w:r>
      <w:r w:rsidR="00E304FB">
        <w:rPr>
          <w:szCs w:val="22"/>
        </w:rPr>
        <w:t>rs 62-4, 62-204,</w:t>
      </w:r>
      <w:r w:rsidRPr="00877418">
        <w:rPr>
          <w:szCs w:val="22"/>
        </w:rPr>
        <w:t xml:space="preserve">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047F18" w:rsidRDefault="00047F18" w:rsidP="00047F18">
      <w:pPr>
        <w:pStyle w:val="BodyTextIndent"/>
        <w:ind w:left="0"/>
        <w:jc w:val="left"/>
        <w:rPr>
          <w:szCs w:val="22"/>
        </w:rPr>
      </w:pPr>
      <w:r>
        <w:rPr>
          <w:szCs w:val="22"/>
        </w:rPr>
        <w:t>Upon issuance of this final permit, a</w:t>
      </w:r>
      <w:r w:rsidRPr="00431B1F">
        <w:rPr>
          <w:szCs w:val="22"/>
        </w:rPr>
        <w:t xml:space="preserve">ny party to this order has the right to seek judicial review of it under Section 120.68 of the Florida Statutes by filing a notice of appeal under Rule 9.110 of the Florida Rules of Appellate Procedure with </w:t>
      </w:r>
      <w:r w:rsidRPr="00597A17">
        <w:rPr>
          <w:szCs w:val="22"/>
        </w:rPr>
        <w:t>the clerk of the Department of Environmental Protection in the Office of General Counsel (Mail Station #35, 3900 Commonwealth Boulevard, Tallahassee, Florida, 32399-3000 and by filing a copy of the notice of appeal accompanied by the applicable filing fees</w:t>
      </w:r>
      <w:r w:rsidRPr="00431B1F">
        <w:rPr>
          <w:szCs w:val="22"/>
        </w:rPr>
        <w:t xml:space="preserve"> with the appropriate District Court of Appeal.  The notice must be filed within 30 days after this order is filed with the clerk of the Department.</w:t>
      </w:r>
    </w:p>
    <w:p w:rsidR="00E24E83" w:rsidRDefault="00E24E83" w:rsidP="00685D82">
      <w:pPr>
        <w:jc w:val="both"/>
        <w:rPr>
          <w:sz w:val="22"/>
          <w:szCs w:val="22"/>
        </w:rPr>
      </w:pPr>
    </w:p>
    <w:p w:rsidR="00685D82" w:rsidRDefault="00685D82" w:rsidP="00685D82">
      <w:pPr>
        <w:jc w:val="both"/>
        <w:rPr>
          <w:sz w:val="22"/>
          <w:szCs w:val="22"/>
        </w:rPr>
      </w:pPr>
    </w:p>
    <w:p w:rsidR="00685D82" w:rsidRDefault="00685D82" w:rsidP="00685D82">
      <w:pPr>
        <w:jc w:val="both"/>
        <w:rPr>
          <w:sz w:val="22"/>
          <w:szCs w:val="22"/>
        </w:rPr>
      </w:pPr>
    </w:p>
    <w:p w:rsidR="00685D82" w:rsidRDefault="00685D82" w:rsidP="00685D82">
      <w:pPr>
        <w:jc w:val="both"/>
        <w:rPr>
          <w:sz w:val="22"/>
          <w:szCs w:val="22"/>
        </w:rPr>
      </w:pPr>
    </w:p>
    <w:p w:rsidR="00685D82" w:rsidRDefault="00685D82" w:rsidP="00685D82">
      <w:pPr>
        <w:jc w:val="both"/>
        <w:rPr>
          <w:sz w:val="22"/>
          <w:szCs w:val="22"/>
        </w:rPr>
      </w:pPr>
    </w:p>
    <w:p w:rsidR="00685D82" w:rsidRDefault="00685D82" w:rsidP="00685D82">
      <w:pPr>
        <w:jc w:val="both"/>
        <w:rPr>
          <w:sz w:val="22"/>
          <w:szCs w:val="22"/>
        </w:rPr>
      </w:pPr>
    </w:p>
    <w:p w:rsidR="00685D82" w:rsidRDefault="00685D82" w:rsidP="00685D82">
      <w:pPr>
        <w:jc w:val="both"/>
        <w:rPr>
          <w:sz w:val="22"/>
          <w:szCs w:val="22"/>
        </w:rPr>
        <w:sectPr w:rsidR="00685D82" w:rsidSect="00D16E3D">
          <w:headerReference w:type="even" r:id="rId9"/>
          <w:headerReference w:type="default" r:id="rId10"/>
          <w:footerReference w:type="even" r:id="rId11"/>
          <w:footerReference w:type="default" r:id="rId12"/>
          <w:headerReference w:type="first" r:id="rId13"/>
          <w:pgSz w:w="12240" w:h="15840" w:code="1"/>
          <w:pgMar w:top="1317" w:right="1152" w:bottom="720" w:left="1152" w:header="720" w:footer="720" w:gutter="0"/>
          <w:paperSrc w:first="15" w:other="15"/>
          <w:cols w:space="720"/>
        </w:sectPr>
      </w:pPr>
    </w:p>
    <w:p w:rsidR="00685D82" w:rsidRPr="00685D82" w:rsidRDefault="00685D82" w:rsidP="00685D82">
      <w:pPr>
        <w:jc w:val="both"/>
        <w:rPr>
          <w:sz w:val="22"/>
          <w:szCs w:val="22"/>
        </w:rPr>
      </w:pPr>
    </w:p>
    <w:p w:rsidR="0079394F" w:rsidRDefault="0079394F" w:rsidP="001A5465">
      <w:pPr>
        <w:widowControl w:val="0"/>
        <w:ind w:left="4680"/>
        <w:outlineLvl w:val="0"/>
        <w:rPr>
          <w:sz w:val="22"/>
          <w:szCs w:val="22"/>
        </w:rPr>
      </w:pPr>
    </w:p>
    <w:p w:rsidR="001A5465" w:rsidRPr="00FD1278" w:rsidRDefault="001A5465" w:rsidP="001A5465">
      <w:pPr>
        <w:widowControl w:val="0"/>
        <w:ind w:left="4680"/>
        <w:outlineLvl w:val="0"/>
        <w:rPr>
          <w:sz w:val="22"/>
          <w:szCs w:val="22"/>
        </w:rPr>
      </w:pPr>
      <w:r w:rsidRPr="00FD1278">
        <w:rPr>
          <w:sz w:val="22"/>
          <w:szCs w:val="22"/>
        </w:rPr>
        <w:t>Executed in</w:t>
      </w:r>
      <w:r w:rsidRPr="00FD1278">
        <w:rPr>
          <w:b/>
          <w:sz w:val="22"/>
          <w:szCs w:val="22"/>
        </w:rPr>
        <w:t xml:space="preserve"> </w:t>
      </w:r>
      <w:r w:rsidRPr="00FD1278">
        <w:rPr>
          <w:sz w:val="22"/>
          <w:szCs w:val="22"/>
        </w:rPr>
        <w:t>Fort Myers, Florida.</w:t>
      </w:r>
    </w:p>
    <w:p w:rsidR="001A5465" w:rsidRPr="00FD1278" w:rsidRDefault="001A5465" w:rsidP="001A5465">
      <w:pPr>
        <w:tabs>
          <w:tab w:val="left" w:pos="5040"/>
          <w:tab w:val="left" w:pos="8820"/>
        </w:tabs>
        <w:jc w:val="both"/>
        <w:rPr>
          <w:snapToGrid w:val="0"/>
          <w:color w:val="000000"/>
          <w:sz w:val="22"/>
          <w:szCs w:val="22"/>
        </w:rPr>
      </w:pPr>
    </w:p>
    <w:p w:rsidR="001A5465" w:rsidRPr="00FD1278" w:rsidRDefault="001A5465" w:rsidP="001A5465">
      <w:pPr>
        <w:tabs>
          <w:tab w:val="left" w:pos="5040"/>
          <w:tab w:val="left" w:pos="8820"/>
        </w:tabs>
        <w:jc w:val="both"/>
        <w:rPr>
          <w:i/>
          <w:snapToGrid w:val="0"/>
          <w:color w:val="000000"/>
          <w:sz w:val="22"/>
          <w:szCs w:val="22"/>
        </w:rPr>
      </w:pPr>
      <w:r w:rsidRPr="00FD1278">
        <w:rPr>
          <w:snapToGrid w:val="0"/>
          <w:color w:val="000000"/>
          <w:sz w:val="22"/>
          <w:szCs w:val="22"/>
        </w:rPr>
        <w:t xml:space="preserve">                                                                                             </w:t>
      </w:r>
    </w:p>
    <w:p w:rsidR="001A5465" w:rsidRPr="00FD1278" w:rsidRDefault="001A5465" w:rsidP="001A5465">
      <w:pPr>
        <w:tabs>
          <w:tab w:val="left" w:pos="5040"/>
          <w:tab w:val="left" w:pos="8820"/>
        </w:tabs>
        <w:jc w:val="both"/>
        <w:rPr>
          <w:snapToGrid w:val="0"/>
          <w:color w:val="000000"/>
          <w:sz w:val="22"/>
          <w:szCs w:val="22"/>
        </w:rPr>
      </w:pPr>
      <w:r w:rsidRPr="00FD1278">
        <w:rPr>
          <w:snapToGrid w:val="0"/>
          <w:color w:val="000000"/>
          <w:sz w:val="22"/>
          <w:szCs w:val="22"/>
        </w:rPr>
        <w:t xml:space="preserve">                                                                                     _____________________    _________</w:t>
      </w:r>
    </w:p>
    <w:p w:rsidR="001A5465" w:rsidRPr="00FD1278" w:rsidRDefault="001A5465" w:rsidP="00FD0B72">
      <w:pPr>
        <w:tabs>
          <w:tab w:val="left" w:pos="4680"/>
          <w:tab w:val="left" w:pos="8820"/>
        </w:tabs>
        <w:jc w:val="both"/>
        <w:rPr>
          <w:snapToGrid w:val="0"/>
          <w:color w:val="000000"/>
          <w:sz w:val="22"/>
          <w:szCs w:val="22"/>
        </w:rPr>
      </w:pPr>
      <w:r w:rsidRPr="00FD1278">
        <w:rPr>
          <w:snapToGrid w:val="0"/>
          <w:color w:val="000000"/>
          <w:sz w:val="22"/>
          <w:szCs w:val="22"/>
        </w:rPr>
        <w:t xml:space="preserve">                                                                                     Jon M. Iglehart                        Date</w:t>
      </w:r>
    </w:p>
    <w:p w:rsidR="001A5465" w:rsidRPr="00FD1278" w:rsidRDefault="001A5465" w:rsidP="00FD0B72">
      <w:pPr>
        <w:tabs>
          <w:tab w:val="left" w:pos="4680"/>
          <w:tab w:val="left" w:pos="5040"/>
        </w:tabs>
        <w:jc w:val="both"/>
        <w:rPr>
          <w:snapToGrid w:val="0"/>
          <w:color w:val="000000"/>
          <w:sz w:val="22"/>
          <w:szCs w:val="22"/>
        </w:rPr>
      </w:pPr>
      <w:r w:rsidRPr="00FD1278">
        <w:rPr>
          <w:snapToGrid w:val="0"/>
          <w:color w:val="000000"/>
          <w:sz w:val="22"/>
          <w:szCs w:val="22"/>
        </w:rPr>
        <w:t xml:space="preserve">                                                                                     Director of</w:t>
      </w:r>
    </w:p>
    <w:p w:rsidR="001A5465" w:rsidRPr="00FD1278" w:rsidRDefault="001A5465" w:rsidP="00FD0B72">
      <w:pPr>
        <w:tabs>
          <w:tab w:val="left" w:pos="4680"/>
          <w:tab w:val="left" w:pos="5040"/>
        </w:tabs>
        <w:rPr>
          <w:color w:val="000000"/>
          <w:sz w:val="22"/>
          <w:szCs w:val="22"/>
        </w:rPr>
      </w:pPr>
      <w:r w:rsidRPr="00FD1278">
        <w:rPr>
          <w:color w:val="000000"/>
          <w:sz w:val="22"/>
          <w:szCs w:val="22"/>
        </w:rPr>
        <w:t xml:space="preserve">               JMI/CBE/                                                     </w:t>
      </w:r>
      <w:r w:rsidR="00FD0B72">
        <w:rPr>
          <w:color w:val="000000"/>
          <w:sz w:val="22"/>
          <w:szCs w:val="22"/>
        </w:rPr>
        <w:tab/>
      </w:r>
      <w:r w:rsidRPr="00FD1278">
        <w:rPr>
          <w:color w:val="000000"/>
          <w:sz w:val="22"/>
          <w:szCs w:val="22"/>
        </w:rPr>
        <w:t>District Management</w:t>
      </w:r>
    </w:p>
    <w:p w:rsidR="001023C1" w:rsidRPr="004C396D" w:rsidRDefault="001023C1" w:rsidP="001023C1">
      <w:pPr>
        <w:jc w:val="center"/>
        <w:rPr>
          <w:sz w:val="22"/>
          <w:szCs w:val="22"/>
        </w:rPr>
      </w:pPr>
    </w:p>
    <w:p w:rsidR="001023C1" w:rsidRPr="00B15F07" w:rsidRDefault="001023C1" w:rsidP="00B15F07">
      <w:pPr>
        <w:jc w:val="center"/>
        <w:rPr>
          <w:sz w:val="22"/>
          <w:szCs w:val="22"/>
        </w:rPr>
      </w:pPr>
    </w:p>
    <w:p w:rsidR="001023C1" w:rsidRPr="00B15F07" w:rsidRDefault="001023C1" w:rsidP="00B15F07">
      <w:pPr>
        <w:jc w:val="center"/>
        <w:rPr>
          <w:sz w:val="22"/>
          <w:szCs w:val="22"/>
        </w:rPr>
      </w:pPr>
    </w:p>
    <w:p w:rsidR="001023C1" w:rsidRPr="00B15F07" w:rsidRDefault="001023C1" w:rsidP="00B15F07">
      <w:pPr>
        <w:spacing w:after="120"/>
        <w:jc w:val="center"/>
        <w:rPr>
          <w:b/>
          <w:i/>
          <w:sz w:val="22"/>
          <w:szCs w:val="22"/>
        </w:rPr>
      </w:pPr>
      <w:r w:rsidRPr="00B15F07">
        <w:rPr>
          <w:b/>
          <w:sz w:val="22"/>
          <w:szCs w:val="22"/>
        </w:rPr>
        <w:t>CERTIFICATE OF SERVICE</w:t>
      </w:r>
    </w:p>
    <w:p w:rsidR="001023C1" w:rsidRPr="00431B1F" w:rsidRDefault="00E24E83" w:rsidP="00B15F07">
      <w:pPr>
        <w:spacing w:after="240"/>
        <w:rPr>
          <w:sz w:val="22"/>
          <w:szCs w:val="22"/>
        </w:rPr>
      </w:pPr>
      <w:r>
        <w:rPr>
          <w:sz w:val="22"/>
          <w:szCs w:val="22"/>
        </w:rPr>
        <w:t>The undersigned duly designated deputy agency clerk hereby certifies that this Air</w:t>
      </w:r>
      <w:r w:rsidR="001172BB">
        <w:rPr>
          <w:sz w:val="22"/>
          <w:szCs w:val="22"/>
        </w:rPr>
        <w:t xml:space="preserve"> Permit package</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2930F3" w:rsidRDefault="002930F3" w:rsidP="002930F3">
      <w:pPr>
        <w:widowControl w:val="0"/>
        <w:tabs>
          <w:tab w:val="left" w:pos="-720"/>
          <w:tab w:val="left" w:pos="4320"/>
        </w:tabs>
        <w:outlineLvl w:val="0"/>
        <w:rPr>
          <w:sz w:val="22"/>
          <w:szCs w:val="22"/>
        </w:rPr>
      </w:pPr>
      <w:r>
        <w:rPr>
          <w:sz w:val="22"/>
          <w:szCs w:val="22"/>
        </w:rPr>
        <w:t xml:space="preserve">David </w:t>
      </w:r>
      <w:proofErr w:type="spellStart"/>
      <w:r>
        <w:rPr>
          <w:sz w:val="22"/>
          <w:szCs w:val="22"/>
        </w:rPr>
        <w:t>Tressmer</w:t>
      </w:r>
      <w:proofErr w:type="spellEnd"/>
      <w:r>
        <w:rPr>
          <w:sz w:val="22"/>
          <w:szCs w:val="22"/>
        </w:rPr>
        <w:t>, Owner: (</w:t>
      </w:r>
      <w:hyperlink r:id="rId14" w:history="1">
        <w:r>
          <w:rPr>
            <w:rStyle w:val="Hyperlink"/>
            <w:sz w:val="22"/>
            <w:szCs w:val="22"/>
          </w:rPr>
          <w:t>charlotteorganix@gmail.com</w:t>
        </w:r>
      </w:hyperlink>
      <w:r>
        <w:rPr>
          <w:sz w:val="22"/>
          <w:szCs w:val="22"/>
        </w:rPr>
        <w:t>)</w:t>
      </w:r>
    </w:p>
    <w:p w:rsidR="002930F3" w:rsidRDefault="002930F3" w:rsidP="002930F3">
      <w:pPr>
        <w:widowControl w:val="0"/>
        <w:tabs>
          <w:tab w:val="left" w:pos="-720"/>
          <w:tab w:val="left" w:pos="4320"/>
        </w:tabs>
        <w:outlineLvl w:val="0"/>
        <w:rPr>
          <w:sz w:val="22"/>
          <w:szCs w:val="22"/>
        </w:rPr>
      </w:pPr>
      <w:r>
        <w:rPr>
          <w:sz w:val="22"/>
          <w:szCs w:val="22"/>
        </w:rPr>
        <w:t xml:space="preserve">Susan </w:t>
      </w:r>
      <w:proofErr w:type="spellStart"/>
      <w:r>
        <w:rPr>
          <w:sz w:val="22"/>
          <w:szCs w:val="22"/>
        </w:rPr>
        <w:t>Woodbery</w:t>
      </w:r>
      <w:proofErr w:type="spellEnd"/>
      <w:r>
        <w:rPr>
          <w:sz w:val="22"/>
          <w:szCs w:val="22"/>
        </w:rPr>
        <w:t xml:space="preserve"> P.E. (</w:t>
      </w:r>
      <w:hyperlink r:id="rId15" w:history="1">
        <w:r>
          <w:rPr>
            <w:rStyle w:val="Hyperlink"/>
            <w:sz w:val="22"/>
            <w:szCs w:val="22"/>
          </w:rPr>
          <w:t>swoodbery@gmail.com</w:t>
        </w:r>
      </w:hyperlink>
      <w:r>
        <w:rPr>
          <w:sz w:val="22"/>
          <w:szCs w:val="22"/>
        </w:rPr>
        <w:t>)</w:t>
      </w:r>
    </w:p>
    <w:p w:rsidR="002930F3" w:rsidRDefault="002930F3" w:rsidP="005C214E">
      <w:pPr>
        <w:spacing w:before="240" w:after="120"/>
        <w:outlineLvl w:val="0"/>
        <w:rPr>
          <w:sz w:val="22"/>
          <w:szCs w:val="22"/>
        </w:rPr>
      </w:pPr>
    </w:p>
    <w:p w:rsidR="002930F3" w:rsidRDefault="002930F3" w:rsidP="002930F3">
      <w:pPr>
        <w:spacing w:before="240" w:after="120"/>
        <w:ind w:left="3870" w:hanging="4860"/>
        <w:outlineLvl w:val="0"/>
        <w:rPr>
          <w:b/>
          <w:sz w:val="22"/>
          <w:szCs w:val="22"/>
        </w:rPr>
      </w:pPr>
      <w:r>
        <w:rPr>
          <w:sz w:val="22"/>
          <w:szCs w:val="22"/>
        </w:rPr>
        <w:t xml:space="preserve">                                                                                         </w:t>
      </w:r>
      <w:r w:rsidR="001023C1" w:rsidRPr="00431B1F">
        <w:rPr>
          <w:sz w:val="22"/>
          <w:szCs w:val="22"/>
        </w:rPr>
        <w:t>Clerk Stamp</w:t>
      </w:r>
      <w:r>
        <w:rPr>
          <w:b/>
          <w:sz w:val="22"/>
          <w:szCs w:val="22"/>
        </w:rPr>
        <w:t xml:space="preserve"> </w:t>
      </w:r>
    </w:p>
    <w:p w:rsidR="001023C1" w:rsidRPr="00431B1F" w:rsidRDefault="002930F3" w:rsidP="004F4E97">
      <w:pPr>
        <w:spacing w:before="240" w:after="120"/>
        <w:ind w:left="3870" w:hanging="4410"/>
        <w:jc w:val="both"/>
        <w:outlineLvl w:val="0"/>
        <w:rPr>
          <w:sz w:val="22"/>
          <w:szCs w:val="22"/>
        </w:rPr>
      </w:pPr>
      <w:r>
        <w:rPr>
          <w:b/>
          <w:sz w:val="22"/>
          <w:szCs w:val="22"/>
        </w:rPr>
        <w:t xml:space="preserve">                                                                                </w:t>
      </w:r>
      <w:r w:rsidR="001023C1" w:rsidRPr="00431B1F">
        <w:rPr>
          <w:b/>
          <w:sz w:val="22"/>
          <w:szCs w:val="22"/>
        </w:rPr>
        <w:t>FILING AND ACKNOWLEDGMENT FILED</w:t>
      </w:r>
      <w:r w:rsidR="001023C1" w:rsidRPr="00431B1F">
        <w:rPr>
          <w:sz w:val="22"/>
          <w:szCs w:val="22"/>
        </w:rPr>
        <w:t>, on this date, pursuant to Section 120.52(7), Florida Statutes, with the designated agency clerk, receipt of which is hereby acknowledged.</w:t>
      </w:r>
    </w:p>
    <w:p w:rsidR="002930F3" w:rsidRDefault="002930F3" w:rsidP="002930F3">
      <w:pPr>
        <w:spacing w:after="120"/>
        <w:ind w:firstLine="3150"/>
        <w:rPr>
          <w:caps/>
          <w:sz w:val="22"/>
          <w:szCs w:val="22"/>
          <w:highlight w:val="yellow"/>
        </w:rPr>
      </w:pPr>
    </w:p>
    <w:p w:rsidR="001023C1" w:rsidRPr="002930F3" w:rsidRDefault="00FD0B72" w:rsidP="002930F3">
      <w:pPr>
        <w:spacing w:after="120"/>
        <w:ind w:firstLine="4950"/>
        <w:rPr>
          <w:caps/>
          <w:sz w:val="22"/>
          <w:szCs w:val="22"/>
        </w:rPr>
      </w:pPr>
      <w:r w:rsidRPr="00FD0B72">
        <w:rPr>
          <w:caps/>
          <w:sz w:val="22"/>
          <w:szCs w:val="22"/>
        </w:rPr>
        <w:t xml:space="preserve">       </w:t>
      </w:r>
      <w:r w:rsidR="002930F3" w:rsidRPr="00FD0B72">
        <w:rPr>
          <w:caps/>
          <w:sz w:val="22"/>
          <w:szCs w:val="22"/>
        </w:rPr>
        <w:t xml:space="preserve"> </w:t>
      </w:r>
      <w:r w:rsidR="003F3906" w:rsidRPr="003F3906">
        <w:rPr>
          <w:caps/>
          <w:sz w:val="22"/>
          <w:szCs w:val="22"/>
          <w:highlight w:val="yellow"/>
        </w:rPr>
        <w:t>(DRAFT)</w:t>
      </w:r>
    </w:p>
    <w:p w:rsidR="002930F3" w:rsidRDefault="002930F3" w:rsidP="002930F3">
      <w:pPr>
        <w:spacing w:after="120"/>
        <w:ind w:firstLine="3870"/>
        <w:rPr>
          <w:b/>
          <w:caps/>
          <w:sz w:val="22"/>
          <w:szCs w:val="22"/>
        </w:rPr>
      </w:pPr>
      <w:r>
        <w:rPr>
          <w:b/>
          <w:caps/>
          <w:sz w:val="22"/>
          <w:szCs w:val="22"/>
        </w:rPr>
        <w:t xml:space="preserve">    _______________________________    ____________            </w:t>
      </w:r>
    </w:p>
    <w:p w:rsidR="002930F3" w:rsidRPr="002930F3" w:rsidRDefault="002930F3" w:rsidP="002930F3">
      <w:pPr>
        <w:spacing w:after="120"/>
        <w:ind w:firstLine="3870"/>
        <w:rPr>
          <w:b/>
          <w:caps/>
          <w:sz w:val="22"/>
          <w:szCs w:val="22"/>
        </w:rPr>
        <w:sectPr w:rsidR="002930F3" w:rsidRPr="002930F3" w:rsidSect="00193EC2">
          <w:headerReference w:type="even" r:id="rId16"/>
          <w:headerReference w:type="default" r:id="rId17"/>
          <w:footerReference w:type="default" r:id="rId18"/>
          <w:headerReference w:type="first" r:id="rId19"/>
          <w:pgSz w:w="12240" w:h="15840" w:code="1"/>
          <w:pgMar w:top="720" w:right="1080" w:bottom="720" w:left="1080" w:header="720" w:footer="720" w:gutter="0"/>
          <w:paperSrc w:first="15" w:other="15"/>
          <w:cols w:space="720"/>
        </w:sectPr>
      </w:pPr>
      <w:r>
        <w:rPr>
          <w:caps/>
          <w:sz w:val="22"/>
          <w:szCs w:val="22"/>
        </w:rPr>
        <w:t xml:space="preserve">                      </w:t>
      </w:r>
      <w:r w:rsidR="00FD0B72">
        <w:rPr>
          <w:caps/>
          <w:sz w:val="22"/>
          <w:szCs w:val="22"/>
        </w:rPr>
        <w:t xml:space="preserve">      </w:t>
      </w:r>
      <w:r>
        <w:rPr>
          <w:caps/>
          <w:sz w:val="22"/>
          <w:szCs w:val="22"/>
        </w:rPr>
        <w:t xml:space="preserve"> </w:t>
      </w:r>
      <w:r w:rsidRPr="002930F3">
        <w:rPr>
          <w:caps/>
          <w:sz w:val="22"/>
          <w:szCs w:val="22"/>
        </w:rPr>
        <w:t xml:space="preserve"> </w:t>
      </w:r>
      <w:r>
        <w:rPr>
          <w:sz w:val="22"/>
          <w:szCs w:val="22"/>
        </w:rPr>
        <w:t>(</w:t>
      </w:r>
      <w:proofErr w:type="gramStart"/>
      <w:r>
        <w:rPr>
          <w:sz w:val="22"/>
          <w:szCs w:val="22"/>
        </w:rPr>
        <w:t>Clerk)</w:t>
      </w:r>
      <w:r w:rsidRPr="002930F3">
        <w:rPr>
          <w:caps/>
          <w:sz w:val="22"/>
          <w:szCs w:val="22"/>
        </w:rPr>
        <w:t xml:space="preserve">   </w:t>
      </w:r>
      <w:proofErr w:type="gramEnd"/>
      <w:r w:rsidRPr="002930F3">
        <w:rPr>
          <w:caps/>
          <w:sz w:val="22"/>
          <w:szCs w:val="22"/>
        </w:rPr>
        <w:t xml:space="preserve">                              </w:t>
      </w:r>
      <w:r w:rsidR="00550ACD">
        <w:rPr>
          <w:caps/>
          <w:sz w:val="22"/>
          <w:szCs w:val="22"/>
        </w:rPr>
        <w:t xml:space="preserve"> </w:t>
      </w:r>
      <w:r w:rsidRPr="002930F3">
        <w:rPr>
          <w:caps/>
          <w:sz w:val="22"/>
          <w:szCs w:val="22"/>
        </w:rPr>
        <w:t xml:space="preserve"> </w:t>
      </w:r>
      <w:r w:rsidRPr="002930F3">
        <w:rPr>
          <w:b/>
          <w:caps/>
          <w:sz w:val="22"/>
          <w:szCs w:val="22"/>
        </w:rPr>
        <w:t xml:space="preserve"> </w:t>
      </w:r>
      <w:r w:rsidR="00550ACD">
        <w:rPr>
          <w:sz w:val="22"/>
          <w:szCs w:val="22"/>
        </w:rPr>
        <w:t>(Date)</w:t>
      </w:r>
      <w:r w:rsidRPr="002930F3">
        <w:rPr>
          <w:b/>
          <w:caps/>
          <w:sz w:val="22"/>
          <w:szCs w:val="22"/>
        </w:rPr>
        <w:t xml:space="preserve"> </w:t>
      </w:r>
    </w:p>
    <w:p w:rsidR="004C73A6" w:rsidRPr="00877418" w:rsidRDefault="004C73A6" w:rsidP="00111D4B">
      <w:pPr>
        <w:spacing w:after="120"/>
        <w:rPr>
          <w:caps/>
          <w:sz w:val="22"/>
          <w:szCs w:val="22"/>
          <w:u w:val="single"/>
        </w:rPr>
      </w:pPr>
      <w:r w:rsidRPr="00877418">
        <w:rPr>
          <w:b/>
          <w:caps/>
          <w:sz w:val="22"/>
          <w:szCs w:val="22"/>
        </w:rPr>
        <w:lastRenderedPageBreak/>
        <w:t>Facility Description</w:t>
      </w:r>
    </w:p>
    <w:p w:rsidR="009F62C4" w:rsidRPr="002E25FE" w:rsidRDefault="002E25FE" w:rsidP="002E25FE">
      <w:pPr>
        <w:numPr>
          <w:ilvl w:val="12"/>
          <w:numId w:val="0"/>
        </w:numPr>
        <w:spacing w:after="120"/>
        <w:jc w:val="both"/>
        <w:rPr>
          <w:sz w:val="22"/>
          <w:szCs w:val="22"/>
        </w:rPr>
      </w:pPr>
      <w:r w:rsidRPr="002E25FE">
        <w:rPr>
          <w:sz w:val="22"/>
        </w:rPr>
        <w:t xml:space="preserve">The facility has one (1) existing </w:t>
      </w:r>
      <w:r w:rsidRPr="002E25FE">
        <w:rPr>
          <w:sz w:val="22"/>
          <w:szCs w:val="22"/>
        </w:rPr>
        <w:t xml:space="preserve">Air Curtain Incinerator (ACI) (Air Burners Model S-327 permitted on Air Operation Permit No. 0150036-007-AO dated May 17, 2017. </w:t>
      </w:r>
    </w:p>
    <w:p w:rsidR="004C73A6" w:rsidRPr="00E83FBF" w:rsidRDefault="00E83FBF" w:rsidP="00111D4B">
      <w:pPr>
        <w:pStyle w:val="BodyText3"/>
        <w:numPr>
          <w:ilvl w:val="12"/>
          <w:numId w:val="0"/>
        </w:numPr>
        <w:jc w:val="left"/>
        <w:rPr>
          <w:szCs w:val="22"/>
        </w:rPr>
      </w:pPr>
      <w:r w:rsidRPr="00E01210">
        <w:rPr>
          <w:szCs w:val="22"/>
        </w:rPr>
        <w:t xml:space="preserve">The existing facility consists of the following </w:t>
      </w:r>
      <w:r w:rsidR="002E25FE">
        <w:rPr>
          <w:szCs w:val="22"/>
        </w:rPr>
        <w:t>emissions unit</w:t>
      </w:r>
      <w:r w:rsidR="009F62C4">
        <w:rPr>
          <w:szCs w:val="22"/>
        </w:rPr>
        <w:t xml:space="preserve"> (EU)</w:t>
      </w:r>
      <w:r w:rsidR="00B37EF7" w:rsidRPr="00E01210">
        <w:rPr>
          <w:szCs w:val="22"/>
        </w:rPr>
        <w:t>.</w:t>
      </w:r>
    </w:p>
    <w:tbl>
      <w:tblPr>
        <w:tblW w:w="100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236"/>
      </w:tblGrid>
      <w:tr w:rsidR="004C73A6" w:rsidRPr="00877418" w:rsidTr="009F62C4">
        <w:tc>
          <w:tcPr>
            <w:tcW w:w="794" w:type="dxa"/>
            <w:tcBorders>
              <w:top w:val="single" w:sz="12" w:space="0" w:color="auto"/>
              <w:left w:val="single" w:sz="12" w:space="0" w:color="auto"/>
              <w:bottom w:val="single" w:sz="12" w:space="0" w:color="auto"/>
              <w:right w:val="single" w:sz="12" w:space="0" w:color="auto"/>
            </w:tcBorders>
          </w:tcPr>
          <w:p w:rsidR="004C73A6" w:rsidRPr="00317A43" w:rsidRDefault="009F62C4" w:rsidP="00652D24">
            <w:pPr>
              <w:jc w:val="center"/>
            </w:pPr>
            <w:r>
              <w:rPr>
                <w:b/>
              </w:rPr>
              <w:t>EU</w:t>
            </w:r>
            <w:r w:rsidR="00652D24" w:rsidRPr="00317A43">
              <w:rPr>
                <w:b/>
              </w:rPr>
              <w:t xml:space="preserve"> No.</w:t>
            </w:r>
          </w:p>
        </w:tc>
        <w:tc>
          <w:tcPr>
            <w:tcW w:w="9236" w:type="dxa"/>
            <w:tcBorders>
              <w:top w:val="single" w:sz="12" w:space="0" w:color="auto"/>
              <w:left w:val="single" w:sz="12" w:space="0" w:color="auto"/>
              <w:bottom w:val="single" w:sz="12" w:space="0" w:color="auto"/>
              <w:right w:val="single" w:sz="12" w:space="0" w:color="auto"/>
            </w:tcBorders>
          </w:tcPr>
          <w:p w:rsidR="004C73A6" w:rsidRPr="00317A43" w:rsidRDefault="004C73A6" w:rsidP="00F165C3">
            <w:r w:rsidRPr="00317A43">
              <w:rPr>
                <w:b/>
              </w:rPr>
              <w:t>Emission Unit Description</w:t>
            </w:r>
          </w:p>
        </w:tc>
      </w:tr>
      <w:tr w:rsidR="004C73A6" w:rsidRPr="00877418" w:rsidTr="009F55FD">
        <w:tc>
          <w:tcPr>
            <w:tcW w:w="794" w:type="dxa"/>
            <w:tcBorders>
              <w:top w:val="single" w:sz="12" w:space="0" w:color="auto"/>
              <w:left w:val="single" w:sz="12" w:space="0" w:color="auto"/>
              <w:bottom w:val="single" w:sz="12" w:space="0" w:color="auto"/>
              <w:right w:val="single" w:sz="12" w:space="0" w:color="auto"/>
            </w:tcBorders>
          </w:tcPr>
          <w:p w:rsidR="004C73A6" w:rsidRPr="00652D24" w:rsidRDefault="0008328E" w:rsidP="00652D24">
            <w:pPr>
              <w:jc w:val="center"/>
            </w:pPr>
            <w:r>
              <w:t>001</w:t>
            </w:r>
          </w:p>
        </w:tc>
        <w:tc>
          <w:tcPr>
            <w:tcW w:w="9236" w:type="dxa"/>
            <w:tcBorders>
              <w:top w:val="single" w:sz="12" w:space="0" w:color="auto"/>
              <w:left w:val="single" w:sz="12" w:space="0" w:color="auto"/>
              <w:bottom w:val="single" w:sz="12" w:space="0" w:color="auto"/>
              <w:right w:val="single" w:sz="12" w:space="0" w:color="auto"/>
            </w:tcBorders>
          </w:tcPr>
          <w:p w:rsidR="004C73A6" w:rsidRPr="00652D24" w:rsidRDefault="0008328E" w:rsidP="00F165C3">
            <w:pPr>
              <w:rPr>
                <w:b/>
              </w:rPr>
            </w:pPr>
            <w:r>
              <w:rPr>
                <w:sz w:val="22"/>
                <w:szCs w:val="22"/>
              </w:rPr>
              <w:t>Air Curtain Incinerator (ACI) No. 1 – Air Burners Model S-327 with 85 HP diesel engine.</w:t>
            </w:r>
          </w:p>
        </w:tc>
      </w:tr>
      <w:tr w:rsidR="009F55FD" w:rsidRPr="00877418" w:rsidTr="009F62C4">
        <w:tc>
          <w:tcPr>
            <w:tcW w:w="794" w:type="dxa"/>
            <w:tcBorders>
              <w:top w:val="single" w:sz="12" w:space="0" w:color="auto"/>
              <w:left w:val="single" w:sz="12" w:space="0" w:color="auto"/>
              <w:bottom w:val="single" w:sz="8" w:space="0" w:color="auto"/>
              <w:right w:val="single" w:sz="12" w:space="0" w:color="auto"/>
            </w:tcBorders>
          </w:tcPr>
          <w:p w:rsidR="009F55FD" w:rsidRDefault="009F55FD" w:rsidP="00652D24">
            <w:pPr>
              <w:jc w:val="center"/>
            </w:pPr>
            <w:r>
              <w:t>002</w:t>
            </w:r>
          </w:p>
        </w:tc>
        <w:tc>
          <w:tcPr>
            <w:tcW w:w="9236" w:type="dxa"/>
            <w:tcBorders>
              <w:top w:val="single" w:sz="12" w:space="0" w:color="auto"/>
              <w:left w:val="single" w:sz="12" w:space="0" w:color="auto"/>
              <w:bottom w:val="single" w:sz="8" w:space="0" w:color="auto"/>
              <w:right w:val="single" w:sz="12" w:space="0" w:color="auto"/>
            </w:tcBorders>
          </w:tcPr>
          <w:p w:rsidR="009F55FD" w:rsidRDefault="009F55FD" w:rsidP="00F165C3">
            <w:pPr>
              <w:rPr>
                <w:sz w:val="22"/>
                <w:szCs w:val="22"/>
              </w:rPr>
            </w:pPr>
            <w:r>
              <w:rPr>
                <w:sz w:val="22"/>
                <w:szCs w:val="22"/>
              </w:rPr>
              <w:t>(Inactive) Diesel driven Generator</w:t>
            </w:r>
          </w:p>
        </w:tc>
      </w:tr>
    </w:tbl>
    <w:p w:rsidR="00F21526" w:rsidRPr="00E83FBF" w:rsidRDefault="00E01210" w:rsidP="00E01210">
      <w:pPr>
        <w:pStyle w:val="BodyText3"/>
        <w:numPr>
          <w:ilvl w:val="12"/>
          <w:numId w:val="0"/>
        </w:numPr>
        <w:spacing w:before="120"/>
        <w:jc w:val="left"/>
        <w:rPr>
          <w:b/>
          <w:szCs w:val="22"/>
        </w:rPr>
      </w:pPr>
      <w:r w:rsidRPr="000845B8">
        <w:rPr>
          <w:b/>
          <w:szCs w:val="22"/>
        </w:rPr>
        <w:t>PROPOSED PROJECT</w:t>
      </w:r>
    </w:p>
    <w:p w:rsidR="00E26A15" w:rsidRPr="00E26A15" w:rsidRDefault="00E26A15" w:rsidP="00E26A15">
      <w:pPr>
        <w:spacing w:after="120"/>
        <w:jc w:val="both"/>
        <w:rPr>
          <w:b/>
          <w:bCs/>
          <w:sz w:val="22"/>
        </w:rPr>
      </w:pPr>
      <w:r w:rsidRPr="00E26A15">
        <w:rPr>
          <w:sz w:val="22"/>
          <w:szCs w:val="22"/>
        </w:rPr>
        <w:t xml:space="preserve">This permit No. 0150036-008-AC is to add an additional “new” Air Burners Model S-327 Air Curtain Incinerator (No. 2) to the facility. Therefore, the facility will consist </w:t>
      </w:r>
      <w:bookmarkStart w:id="0" w:name="_Hlk515358969"/>
      <w:r w:rsidRPr="00E26A15">
        <w:rPr>
          <w:sz w:val="22"/>
          <w:szCs w:val="22"/>
        </w:rPr>
        <w:t xml:space="preserve">of two (2) Air Curtain Incinerators with a loading rate for both singular, or combined, capped to not exceed 8 tons/hr. The maximum annual hours of operation for both ACI’s </w:t>
      </w:r>
      <w:r w:rsidR="00C17B4F">
        <w:rPr>
          <w:sz w:val="22"/>
          <w:szCs w:val="22"/>
        </w:rPr>
        <w:t xml:space="preserve">combined </w:t>
      </w:r>
      <w:r w:rsidRPr="00E26A15">
        <w:rPr>
          <w:sz w:val="22"/>
          <w:szCs w:val="22"/>
        </w:rPr>
        <w:t>are not to exceed 1920 hours per year.</w:t>
      </w:r>
    </w:p>
    <w:bookmarkEnd w:id="0"/>
    <w:p w:rsidR="00B37EF7" w:rsidRPr="00B37EF7" w:rsidRDefault="00B37EF7" w:rsidP="00D44E2C">
      <w:pPr>
        <w:pStyle w:val="BodyText3"/>
        <w:numPr>
          <w:ilvl w:val="12"/>
          <w:numId w:val="0"/>
        </w:numPr>
        <w:jc w:val="left"/>
        <w:rPr>
          <w:szCs w:val="22"/>
        </w:rPr>
      </w:pPr>
      <w:r w:rsidRPr="00E83FBF">
        <w:rPr>
          <w:szCs w:val="22"/>
        </w:rPr>
        <w:t xml:space="preserve">This project </w:t>
      </w:r>
      <w:r w:rsidR="00E83FBF" w:rsidRPr="00E26A15">
        <w:rPr>
          <w:szCs w:val="22"/>
        </w:rPr>
        <w:t xml:space="preserve">will </w:t>
      </w:r>
      <w:r w:rsidR="007B0689" w:rsidRPr="00E26A15">
        <w:rPr>
          <w:szCs w:val="22"/>
        </w:rPr>
        <w:t>add</w:t>
      </w:r>
      <w:r w:rsidR="00E83FBF">
        <w:rPr>
          <w:szCs w:val="22"/>
        </w:rPr>
        <w:t xml:space="preserve"> </w:t>
      </w:r>
      <w:r w:rsidRPr="00E83FBF">
        <w:rPr>
          <w:szCs w:val="22"/>
        </w:rPr>
        <w:t xml:space="preserve">the following emissions </w:t>
      </w:r>
      <w:r w:rsidR="00E26A15">
        <w:rPr>
          <w:szCs w:val="22"/>
        </w:rPr>
        <w:t>unit</w:t>
      </w:r>
      <w:r w:rsidRPr="00E83FBF">
        <w:rPr>
          <w:szCs w:val="22"/>
        </w:rPr>
        <w:t>.</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236"/>
      </w:tblGrid>
      <w:tr w:rsidR="00B37EF7" w:rsidRPr="00877418" w:rsidTr="00611875">
        <w:tc>
          <w:tcPr>
            <w:tcW w:w="794" w:type="dxa"/>
            <w:tcBorders>
              <w:bottom w:val="single" w:sz="12" w:space="0" w:color="auto"/>
            </w:tcBorders>
          </w:tcPr>
          <w:p w:rsidR="00B37EF7" w:rsidRPr="00317A43" w:rsidRDefault="009F62C4" w:rsidP="00A54553">
            <w:pPr>
              <w:jc w:val="center"/>
              <w:rPr>
                <w:b/>
              </w:rPr>
            </w:pPr>
            <w:r>
              <w:rPr>
                <w:b/>
              </w:rPr>
              <w:t>EU</w:t>
            </w:r>
            <w:r w:rsidR="00652D24" w:rsidRPr="00317A43">
              <w:rPr>
                <w:b/>
              </w:rPr>
              <w:t xml:space="preserve"> No.</w:t>
            </w:r>
          </w:p>
        </w:tc>
        <w:tc>
          <w:tcPr>
            <w:tcW w:w="9236" w:type="dxa"/>
            <w:tcBorders>
              <w:bottom w:val="single" w:sz="12" w:space="0" w:color="auto"/>
            </w:tcBorders>
          </w:tcPr>
          <w:p w:rsidR="00B37EF7" w:rsidRPr="00317A43" w:rsidRDefault="00B37EF7" w:rsidP="00F165C3">
            <w:r w:rsidRPr="00317A43">
              <w:rPr>
                <w:b/>
              </w:rPr>
              <w:t>Emission Unit Description</w:t>
            </w:r>
          </w:p>
        </w:tc>
      </w:tr>
      <w:tr w:rsidR="00B37EF7" w:rsidRPr="00877418" w:rsidTr="00611875">
        <w:tc>
          <w:tcPr>
            <w:tcW w:w="794" w:type="dxa"/>
            <w:tcBorders>
              <w:bottom w:val="single" w:sz="8" w:space="0" w:color="auto"/>
            </w:tcBorders>
          </w:tcPr>
          <w:p w:rsidR="00B37EF7" w:rsidRPr="00E83FBF" w:rsidRDefault="0008328E" w:rsidP="00A54553">
            <w:pPr>
              <w:jc w:val="center"/>
              <w:rPr>
                <w:highlight w:val="yellow"/>
              </w:rPr>
            </w:pPr>
            <w:r w:rsidRPr="00E26A15">
              <w:t>00</w:t>
            </w:r>
            <w:r w:rsidR="00135264">
              <w:t>3</w:t>
            </w:r>
          </w:p>
        </w:tc>
        <w:tc>
          <w:tcPr>
            <w:tcW w:w="9236" w:type="dxa"/>
            <w:tcBorders>
              <w:bottom w:val="single" w:sz="8" w:space="0" w:color="auto"/>
            </w:tcBorders>
          </w:tcPr>
          <w:p w:rsidR="00B37EF7" w:rsidRPr="00E83FBF" w:rsidRDefault="0008328E" w:rsidP="00F165C3">
            <w:pPr>
              <w:rPr>
                <w:b/>
                <w:highlight w:val="yellow"/>
              </w:rPr>
            </w:pPr>
            <w:r>
              <w:rPr>
                <w:sz w:val="22"/>
                <w:szCs w:val="22"/>
              </w:rPr>
              <w:t>Air Curtain Incinerator (ACI) No. 2 – Air Burners Model S-327 with 85 HP diesel engine.</w:t>
            </w:r>
          </w:p>
        </w:tc>
      </w:tr>
    </w:tbl>
    <w:p w:rsidR="009E2327" w:rsidRDefault="009E2327" w:rsidP="000E7FAE">
      <w:pPr>
        <w:pStyle w:val="Caption"/>
        <w:spacing w:before="0" w:after="0"/>
        <w:rPr>
          <w:szCs w:val="22"/>
        </w:rPr>
      </w:pPr>
    </w:p>
    <w:p w:rsidR="004C73A6" w:rsidRPr="00877418" w:rsidRDefault="00C45E43" w:rsidP="00111D4B">
      <w:pPr>
        <w:pStyle w:val="Caption"/>
        <w:spacing w:before="240"/>
        <w:rPr>
          <w:szCs w:val="22"/>
        </w:rPr>
      </w:pPr>
      <w:r>
        <w:rPr>
          <w:szCs w:val="22"/>
        </w:rPr>
        <w:t xml:space="preserve">Facility </w:t>
      </w:r>
      <w:r w:rsidR="004C73A6" w:rsidRPr="00877418">
        <w:rPr>
          <w:szCs w:val="22"/>
        </w:rPr>
        <w:t>Regulatory Classification</w:t>
      </w:r>
    </w:p>
    <w:p w:rsidR="004C73A6" w:rsidRPr="004A5C42" w:rsidRDefault="004C73A6" w:rsidP="000A69C3">
      <w:pPr>
        <w:numPr>
          <w:ilvl w:val="0"/>
          <w:numId w:val="12"/>
        </w:numPr>
        <w:spacing w:after="120"/>
        <w:rPr>
          <w:sz w:val="22"/>
          <w:szCs w:val="22"/>
        </w:rPr>
      </w:pPr>
      <w:r w:rsidRPr="00877418">
        <w:rPr>
          <w:sz w:val="22"/>
          <w:szCs w:val="22"/>
        </w:rPr>
        <w:t xml:space="preserve">The </w:t>
      </w:r>
      <w:r w:rsidRPr="004A5C42">
        <w:rPr>
          <w:sz w:val="22"/>
          <w:szCs w:val="22"/>
        </w:rPr>
        <w:t xml:space="preserve">facility </w:t>
      </w:r>
      <w:r w:rsidR="006E1647" w:rsidRPr="004A5C42">
        <w:rPr>
          <w:sz w:val="22"/>
          <w:szCs w:val="22"/>
        </w:rPr>
        <w:t>is not</w:t>
      </w:r>
      <w:r w:rsidRPr="004A5C42">
        <w:rPr>
          <w:sz w:val="22"/>
          <w:szCs w:val="22"/>
        </w:rPr>
        <w:t xml:space="preserve"> </w:t>
      </w:r>
      <w:r w:rsidR="006E1647" w:rsidRPr="004A5C42">
        <w:rPr>
          <w:sz w:val="22"/>
          <w:szCs w:val="22"/>
        </w:rPr>
        <w:t xml:space="preserve">a </w:t>
      </w:r>
      <w:r w:rsidRPr="004A5C42">
        <w:rPr>
          <w:sz w:val="22"/>
          <w:szCs w:val="22"/>
        </w:rPr>
        <w:t>major source of hazardous air pollutants (HAP).</w:t>
      </w:r>
    </w:p>
    <w:p w:rsidR="004C73A6" w:rsidRPr="004A5C42" w:rsidRDefault="004C73A6" w:rsidP="000A69C3">
      <w:pPr>
        <w:pStyle w:val="BodyText"/>
        <w:numPr>
          <w:ilvl w:val="0"/>
          <w:numId w:val="12"/>
        </w:numPr>
        <w:rPr>
          <w:sz w:val="22"/>
          <w:szCs w:val="22"/>
        </w:rPr>
      </w:pPr>
      <w:r w:rsidRPr="004A5C42">
        <w:rPr>
          <w:sz w:val="22"/>
          <w:szCs w:val="22"/>
        </w:rPr>
        <w:t xml:space="preserve">The facility </w:t>
      </w:r>
      <w:r w:rsidR="00611875" w:rsidRPr="004A5C42">
        <w:rPr>
          <w:sz w:val="22"/>
          <w:szCs w:val="22"/>
        </w:rPr>
        <w:t>does not operate</w:t>
      </w:r>
      <w:r w:rsidRPr="004A5C42">
        <w:rPr>
          <w:sz w:val="22"/>
          <w:szCs w:val="22"/>
        </w:rPr>
        <w:t xml:space="preserve"> units subject to the acid rain provisions of the Clean Air Act</w:t>
      </w:r>
      <w:r w:rsidR="00E83FBF" w:rsidRPr="004A5C42">
        <w:rPr>
          <w:sz w:val="22"/>
          <w:szCs w:val="22"/>
        </w:rPr>
        <w:t xml:space="preserve"> (CAA)</w:t>
      </w:r>
      <w:r w:rsidRPr="004A5C42">
        <w:rPr>
          <w:sz w:val="22"/>
          <w:szCs w:val="22"/>
        </w:rPr>
        <w:t>.</w:t>
      </w:r>
    </w:p>
    <w:p w:rsidR="004C73A6" w:rsidRPr="004A5C42" w:rsidRDefault="004C73A6" w:rsidP="000A69C3">
      <w:pPr>
        <w:numPr>
          <w:ilvl w:val="0"/>
          <w:numId w:val="12"/>
        </w:numPr>
        <w:spacing w:after="120"/>
        <w:rPr>
          <w:sz w:val="22"/>
          <w:szCs w:val="22"/>
        </w:rPr>
      </w:pPr>
      <w:r w:rsidRPr="004A5C42">
        <w:rPr>
          <w:sz w:val="22"/>
          <w:szCs w:val="22"/>
        </w:rPr>
        <w:t xml:space="preserve">The facility </w:t>
      </w:r>
      <w:r w:rsidR="006E1647" w:rsidRPr="004A5C42">
        <w:rPr>
          <w:sz w:val="22"/>
          <w:szCs w:val="22"/>
        </w:rPr>
        <w:t>is not</w:t>
      </w:r>
      <w:r w:rsidRPr="004A5C42">
        <w:rPr>
          <w:sz w:val="22"/>
          <w:szCs w:val="22"/>
        </w:rPr>
        <w:t xml:space="preserve"> a Title V major source of air pollution in accordance with Chapter </w:t>
      </w:r>
      <w:r w:rsidR="00747DBE" w:rsidRPr="004A5C42">
        <w:rPr>
          <w:sz w:val="22"/>
          <w:szCs w:val="22"/>
        </w:rPr>
        <w:t>62-</w:t>
      </w:r>
      <w:r w:rsidRPr="004A5C42">
        <w:rPr>
          <w:sz w:val="22"/>
          <w:szCs w:val="22"/>
        </w:rPr>
        <w:t>213, F.A.C.</w:t>
      </w:r>
    </w:p>
    <w:p w:rsidR="00F42E96" w:rsidRDefault="004C73A6" w:rsidP="000A69C3">
      <w:pPr>
        <w:numPr>
          <w:ilvl w:val="0"/>
          <w:numId w:val="12"/>
        </w:numPr>
        <w:spacing w:after="120"/>
        <w:rPr>
          <w:sz w:val="22"/>
          <w:szCs w:val="22"/>
        </w:rPr>
      </w:pPr>
      <w:r w:rsidRPr="004A5C42">
        <w:rPr>
          <w:sz w:val="22"/>
          <w:szCs w:val="22"/>
        </w:rPr>
        <w:t xml:space="preserve">The facility </w:t>
      </w:r>
      <w:r w:rsidR="006E1647" w:rsidRPr="004A5C42">
        <w:rPr>
          <w:sz w:val="22"/>
          <w:szCs w:val="22"/>
        </w:rPr>
        <w:t>is not</w:t>
      </w:r>
      <w:r w:rsidRPr="004A5C42">
        <w:rPr>
          <w:sz w:val="22"/>
          <w:szCs w:val="22"/>
        </w:rPr>
        <w:t xml:space="preserve"> a major</w:t>
      </w:r>
      <w:r w:rsidRPr="007E032C">
        <w:rPr>
          <w:sz w:val="22"/>
          <w:szCs w:val="22"/>
        </w:rPr>
        <w:t xml:space="preserve"> </w:t>
      </w:r>
      <w:r w:rsidR="00E521E8" w:rsidRPr="007E032C">
        <w:rPr>
          <w:sz w:val="22"/>
          <w:szCs w:val="22"/>
        </w:rPr>
        <w:t xml:space="preserve">stationary source </w:t>
      </w:r>
      <w:r w:rsidRPr="007E032C">
        <w:rPr>
          <w:sz w:val="22"/>
          <w:szCs w:val="22"/>
        </w:rPr>
        <w:t>in accordance with Rule 62-212.400</w:t>
      </w:r>
      <w:r w:rsidR="00E130E6" w:rsidRPr="007E032C">
        <w:rPr>
          <w:sz w:val="22"/>
          <w:szCs w:val="22"/>
        </w:rPr>
        <w:t>(PSD)</w:t>
      </w:r>
      <w:r w:rsidRPr="007E032C">
        <w:rPr>
          <w:sz w:val="22"/>
          <w:szCs w:val="22"/>
        </w:rPr>
        <w:t>, F.A.C.</w:t>
      </w:r>
    </w:p>
    <w:p w:rsidR="009F62C4" w:rsidRPr="00176C42" w:rsidRDefault="009F62C4" w:rsidP="000A69C3">
      <w:pPr>
        <w:numPr>
          <w:ilvl w:val="0"/>
          <w:numId w:val="12"/>
        </w:numPr>
        <w:spacing w:after="60"/>
        <w:rPr>
          <w:sz w:val="22"/>
          <w:szCs w:val="22"/>
        </w:rPr>
      </w:pPr>
      <w:r w:rsidRPr="00176C42">
        <w:rPr>
          <w:sz w:val="22"/>
          <w:szCs w:val="22"/>
        </w:rPr>
        <w:t xml:space="preserve">The facility does operate units subject to the </w:t>
      </w:r>
      <w:r>
        <w:rPr>
          <w:sz w:val="22"/>
          <w:szCs w:val="22"/>
        </w:rPr>
        <w:t>New Source Performance Standards (</w:t>
      </w:r>
      <w:r w:rsidRPr="00176C42">
        <w:rPr>
          <w:sz w:val="22"/>
          <w:szCs w:val="22"/>
        </w:rPr>
        <w:t>NSPS</w:t>
      </w:r>
      <w:r>
        <w:rPr>
          <w:sz w:val="22"/>
          <w:szCs w:val="22"/>
        </w:rPr>
        <w:t>) of Title 40 Part 60 of the Code of Federal Regulations (</w:t>
      </w:r>
      <w:r w:rsidRPr="00176C42">
        <w:rPr>
          <w:sz w:val="22"/>
          <w:szCs w:val="22"/>
        </w:rPr>
        <w:t>40 CFR 60</w:t>
      </w:r>
      <w:r>
        <w:rPr>
          <w:sz w:val="22"/>
          <w:szCs w:val="22"/>
        </w:rPr>
        <w:t>)</w:t>
      </w:r>
      <w:r w:rsidRPr="00176C42">
        <w:rPr>
          <w:sz w:val="22"/>
          <w:szCs w:val="22"/>
        </w:rPr>
        <w:t>.</w:t>
      </w:r>
      <w:r>
        <w:rPr>
          <w:sz w:val="22"/>
          <w:szCs w:val="22"/>
        </w:rPr>
        <w:t xml:space="preserve">  </w:t>
      </w:r>
    </w:p>
    <w:p w:rsidR="009F62C4" w:rsidRPr="009F62C4" w:rsidRDefault="009F62C4" w:rsidP="000A69C3">
      <w:pPr>
        <w:numPr>
          <w:ilvl w:val="0"/>
          <w:numId w:val="12"/>
        </w:numPr>
        <w:spacing w:after="120"/>
        <w:rPr>
          <w:sz w:val="22"/>
          <w:szCs w:val="22"/>
        </w:rPr>
      </w:pPr>
      <w:r w:rsidRPr="00176C42">
        <w:rPr>
          <w:sz w:val="22"/>
          <w:szCs w:val="22"/>
        </w:rPr>
        <w:t xml:space="preserve">The facility does operate units subject to the </w:t>
      </w:r>
      <w:r>
        <w:rPr>
          <w:sz w:val="22"/>
          <w:szCs w:val="22"/>
        </w:rPr>
        <w:t>National Emissions Standards of Hazardous Air Pollutants (</w:t>
      </w:r>
      <w:r w:rsidRPr="00176C42">
        <w:rPr>
          <w:sz w:val="22"/>
          <w:szCs w:val="22"/>
        </w:rPr>
        <w:t>NESHAP</w:t>
      </w:r>
      <w:r>
        <w:rPr>
          <w:sz w:val="22"/>
          <w:szCs w:val="22"/>
        </w:rPr>
        <w:t>)</w:t>
      </w:r>
      <w:r w:rsidRPr="00176C42">
        <w:rPr>
          <w:sz w:val="22"/>
          <w:szCs w:val="22"/>
        </w:rPr>
        <w:t xml:space="preserve"> of 40 CFR 63.</w:t>
      </w:r>
      <w:r>
        <w:rPr>
          <w:sz w:val="22"/>
          <w:szCs w:val="22"/>
        </w:rPr>
        <w:t xml:space="preserve"> </w:t>
      </w:r>
    </w:p>
    <w:p w:rsidR="004C73A6" w:rsidRPr="00877418" w:rsidRDefault="004C73A6" w:rsidP="006E1647">
      <w:pPr>
        <w:ind w:hanging="630"/>
        <w:rPr>
          <w:sz w:val="22"/>
          <w:szCs w:val="22"/>
        </w:rPr>
        <w:sectPr w:rsidR="004C73A6" w:rsidRPr="00877418" w:rsidSect="00193EC2">
          <w:headerReference w:type="even" r:id="rId20"/>
          <w:headerReference w:type="default" r:id="rId21"/>
          <w:headerReference w:type="first" r:id="rId22"/>
          <w:pgSz w:w="12240" w:h="15840" w:code="1"/>
          <w:pgMar w:top="720" w:right="1080" w:bottom="720" w:left="1080" w:header="720" w:footer="720" w:gutter="0"/>
          <w:paperSrc w:first="15" w:other="15"/>
          <w:cols w:space="720"/>
        </w:sectPr>
      </w:pPr>
    </w:p>
    <w:p w:rsidR="00FF764B" w:rsidRPr="00FF764B" w:rsidRDefault="004C73A6" w:rsidP="00513B90">
      <w:pPr>
        <w:numPr>
          <w:ilvl w:val="0"/>
          <w:numId w:val="5"/>
        </w:numPr>
        <w:spacing w:after="120"/>
        <w:rPr>
          <w:sz w:val="22"/>
          <w:szCs w:val="22"/>
        </w:rPr>
      </w:pPr>
      <w:r w:rsidRPr="002C1D42">
        <w:rPr>
          <w:bCs/>
          <w:sz w:val="22"/>
          <w:szCs w:val="22"/>
          <w:u w:val="single"/>
        </w:rPr>
        <w:lastRenderedPageBreak/>
        <w:t>Permitting Authority</w:t>
      </w:r>
      <w:r w:rsidRPr="002C1D42">
        <w:rPr>
          <w:bCs/>
          <w:sz w:val="22"/>
          <w:szCs w:val="22"/>
        </w:rPr>
        <w:t xml:space="preserve">:  </w:t>
      </w:r>
      <w:r w:rsidR="002C1D42" w:rsidRPr="002C1D42">
        <w:rPr>
          <w:bCs/>
          <w:sz w:val="22"/>
          <w:szCs w:val="22"/>
        </w:rPr>
        <w:t xml:space="preserve">The permitting authority for this project is </w:t>
      </w:r>
      <w:r w:rsidRPr="002C1D42">
        <w:rPr>
          <w:sz w:val="22"/>
          <w:szCs w:val="22"/>
        </w:rPr>
        <w:t xml:space="preserve">the </w:t>
      </w:r>
      <w:r w:rsidR="00FF764B">
        <w:rPr>
          <w:sz w:val="22"/>
          <w:szCs w:val="22"/>
        </w:rPr>
        <w:t xml:space="preserve">South </w:t>
      </w:r>
      <w:r w:rsidR="00C1255C" w:rsidRPr="00FF764B">
        <w:rPr>
          <w:sz w:val="22"/>
          <w:szCs w:val="22"/>
        </w:rPr>
        <w:t>District</w:t>
      </w:r>
      <w:r w:rsidR="003917A1" w:rsidRPr="00FF764B">
        <w:rPr>
          <w:sz w:val="22"/>
          <w:szCs w:val="22"/>
        </w:rPr>
        <w:t xml:space="preserve"> Office</w:t>
      </w:r>
      <w:r w:rsidR="00C1255C" w:rsidRPr="00FF764B">
        <w:rPr>
          <w:sz w:val="22"/>
        </w:rPr>
        <w:t xml:space="preserve"> </w:t>
      </w:r>
      <w:r w:rsidR="00DE3332" w:rsidRPr="00FF764B">
        <w:rPr>
          <w:sz w:val="22"/>
        </w:rPr>
        <w:t>of the Department of Environmental Protection (Department)</w:t>
      </w:r>
      <w:r w:rsidR="002C1D42" w:rsidRPr="00FF764B">
        <w:rPr>
          <w:sz w:val="22"/>
          <w:szCs w:val="22"/>
        </w:rPr>
        <w:t xml:space="preserve">.  The </w:t>
      </w:r>
      <w:r w:rsidR="00FF764B" w:rsidRPr="00FF764B">
        <w:rPr>
          <w:sz w:val="22"/>
          <w:szCs w:val="22"/>
        </w:rPr>
        <w:t xml:space="preserve">South </w:t>
      </w:r>
      <w:r w:rsidR="003917A1" w:rsidRPr="00FF764B">
        <w:rPr>
          <w:sz w:val="22"/>
          <w:szCs w:val="22"/>
        </w:rPr>
        <w:t>District</w:t>
      </w:r>
      <w:r w:rsidR="00FF764B" w:rsidRPr="00FF764B">
        <w:rPr>
          <w:sz w:val="22"/>
          <w:szCs w:val="22"/>
        </w:rPr>
        <w:t xml:space="preserve"> </w:t>
      </w:r>
      <w:r w:rsidR="003917A1" w:rsidRPr="00FF764B">
        <w:rPr>
          <w:sz w:val="22"/>
          <w:szCs w:val="22"/>
        </w:rPr>
        <w:t>Office</w:t>
      </w:r>
      <w:r w:rsidR="002C1D42" w:rsidRPr="00FF764B">
        <w:rPr>
          <w:sz w:val="22"/>
          <w:szCs w:val="22"/>
        </w:rPr>
        <w:t xml:space="preserve"> mailing address is </w:t>
      </w:r>
      <w:r w:rsidR="00FF764B" w:rsidRPr="00FF764B">
        <w:rPr>
          <w:sz w:val="22"/>
          <w:szCs w:val="22"/>
        </w:rPr>
        <w:t>P.O. Box 2549, Fort Myers, Fl. 33902-2549.</w:t>
      </w:r>
    </w:p>
    <w:p w:rsidR="004C73A6" w:rsidRPr="002C1D42" w:rsidRDefault="000D049E" w:rsidP="00562C48">
      <w:pPr>
        <w:numPr>
          <w:ilvl w:val="0"/>
          <w:numId w:val="5"/>
        </w:numPr>
        <w:spacing w:after="120"/>
        <w:jc w:val="both"/>
        <w:rPr>
          <w:sz w:val="22"/>
          <w:szCs w:val="22"/>
        </w:rPr>
      </w:pPr>
      <w:r w:rsidRPr="0017559C">
        <w:rPr>
          <w:bCs/>
          <w:sz w:val="22"/>
          <w:u w:val="single"/>
        </w:rPr>
        <w:t>Compliance Authority</w:t>
      </w:r>
      <w:r w:rsidRPr="0017559C">
        <w:rPr>
          <w:bCs/>
          <w:sz w:val="22"/>
        </w:rPr>
        <w:t xml:space="preserve">:  </w:t>
      </w:r>
      <w:r w:rsidRPr="0017559C">
        <w:rPr>
          <w:sz w:val="22"/>
        </w:rPr>
        <w:t xml:space="preserve">All documents related to compliance activities such as reports, tests, and notifications shall be submitted to the </w:t>
      </w:r>
      <w:r w:rsidR="0051321B">
        <w:rPr>
          <w:sz w:val="22"/>
        </w:rPr>
        <w:t xml:space="preserve">D.E.P. </w:t>
      </w:r>
      <w:r w:rsidR="0051321B" w:rsidRPr="0051321B">
        <w:rPr>
          <w:sz w:val="22"/>
        </w:rPr>
        <w:t xml:space="preserve">South </w:t>
      </w:r>
      <w:r w:rsidR="003917A1" w:rsidRPr="0051321B">
        <w:rPr>
          <w:sz w:val="22"/>
          <w:szCs w:val="22"/>
        </w:rPr>
        <w:t>District</w:t>
      </w:r>
      <w:r w:rsidR="0051321B" w:rsidRPr="0051321B">
        <w:rPr>
          <w:sz w:val="22"/>
          <w:szCs w:val="22"/>
        </w:rPr>
        <w:t xml:space="preserve"> </w:t>
      </w:r>
      <w:r w:rsidR="003917A1" w:rsidRPr="0051321B">
        <w:rPr>
          <w:sz w:val="22"/>
          <w:szCs w:val="22"/>
        </w:rPr>
        <w:t>Office</w:t>
      </w:r>
      <w:r w:rsidR="001F2FAB" w:rsidRPr="0051321B">
        <w:rPr>
          <w:sz w:val="22"/>
        </w:rPr>
        <w:t xml:space="preserve"> at</w:t>
      </w:r>
      <w:r w:rsidR="0051321B">
        <w:rPr>
          <w:sz w:val="22"/>
        </w:rPr>
        <w:t>: 2295 Victoria Avenue, Suite 364, Fort Myers, Florida, 33902</w:t>
      </w:r>
      <w:r w:rsidRPr="0017559C">
        <w:rPr>
          <w:sz w:val="22"/>
        </w:rPr>
        <w:t>.</w:t>
      </w:r>
    </w:p>
    <w:p w:rsidR="009B0679" w:rsidRPr="009B0679" w:rsidRDefault="004C73A6" w:rsidP="009B0679">
      <w:pPr>
        <w:pStyle w:val="ListParagraph"/>
        <w:numPr>
          <w:ilvl w:val="0"/>
          <w:numId w:val="5"/>
        </w:numPr>
        <w:spacing w:after="120"/>
        <w:jc w:val="both"/>
        <w:rPr>
          <w:sz w:val="22"/>
          <w:szCs w:val="22"/>
        </w:rPr>
      </w:pPr>
      <w:r w:rsidRPr="009B0679">
        <w:rPr>
          <w:bCs/>
          <w:sz w:val="22"/>
          <w:szCs w:val="22"/>
          <w:u w:val="single"/>
        </w:rPr>
        <w:t>Appendices</w:t>
      </w:r>
      <w:r w:rsidRPr="009B0679">
        <w:rPr>
          <w:bCs/>
          <w:sz w:val="22"/>
          <w:szCs w:val="22"/>
        </w:rPr>
        <w:t xml:space="preserve">:  </w:t>
      </w:r>
      <w:r w:rsidR="009B0679" w:rsidRPr="009B0679">
        <w:rPr>
          <w:sz w:val="22"/>
          <w:szCs w:val="22"/>
        </w:rPr>
        <w:t xml:space="preserve">The following Appendices are attached as a part of this permit:  Appendix A (Citation Formats and Glossary </w:t>
      </w:r>
      <w:r w:rsidR="009B0679" w:rsidRPr="009B0679">
        <w:rPr>
          <w:sz w:val="22"/>
        </w:rPr>
        <w:t>of</w:t>
      </w:r>
      <w:r w:rsidR="009B0679" w:rsidRPr="009B0679">
        <w:rPr>
          <w:sz w:val="22"/>
          <w:szCs w:val="22"/>
        </w:rPr>
        <w:t xml:space="preserve"> Common Terms); Appendix B (General Conditions); Appendix C (Common Conditions); and Appendix D (Common Testing Requirements) </w:t>
      </w:r>
      <w:r w:rsidR="007B0336">
        <w:rPr>
          <w:sz w:val="22"/>
          <w:szCs w:val="22"/>
        </w:rPr>
        <w:t xml:space="preserve">Appendix E </w:t>
      </w:r>
      <w:r w:rsidR="009B0679" w:rsidRPr="009B0679">
        <w:rPr>
          <w:sz w:val="22"/>
          <w:szCs w:val="22"/>
        </w:rPr>
        <w:t>(NSPS 40 CFR 60 General Provisions</w:t>
      </w:r>
      <w:r w:rsidR="00EB157E">
        <w:rPr>
          <w:sz w:val="22"/>
          <w:szCs w:val="22"/>
        </w:rPr>
        <w:t>,</w:t>
      </w:r>
      <w:r w:rsidR="009B0679" w:rsidRPr="009B0679">
        <w:rPr>
          <w:sz w:val="22"/>
          <w:szCs w:val="22"/>
        </w:rPr>
        <w:t xml:space="preserve"> </w:t>
      </w:r>
      <w:r w:rsidR="007B0336">
        <w:rPr>
          <w:sz w:val="22"/>
          <w:szCs w:val="22"/>
        </w:rPr>
        <w:t xml:space="preserve">Appendix F </w:t>
      </w:r>
      <w:r w:rsidR="00EB157E">
        <w:rPr>
          <w:sz w:val="22"/>
          <w:szCs w:val="22"/>
        </w:rPr>
        <w:t xml:space="preserve">(NSPS 40 CFR 60, Subpart CCCC), </w:t>
      </w:r>
      <w:r w:rsidR="007B0336">
        <w:rPr>
          <w:sz w:val="22"/>
          <w:szCs w:val="22"/>
        </w:rPr>
        <w:t xml:space="preserve">Appendix G </w:t>
      </w:r>
      <w:r w:rsidR="009B0679" w:rsidRPr="009B0679">
        <w:rPr>
          <w:sz w:val="22"/>
          <w:szCs w:val="22"/>
        </w:rPr>
        <w:t xml:space="preserve">(NESHAP 40 CFR 63 Subpart A) and </w:t>
      </w:r>
      <w:r w:rsidR="007B0336">
        <w:rPr>
          <w:sz w:val="22"/>
          <w:szCs w:val="22"/>
        </w:rPr>
        <w:t xml:space="preserve">Appendix H </w:t>
      </w:r>
      <w:r w:rsidR="009B0679" w:rsidRPr="009B0679">
        <w:rPr>
          <w:sz w:val="22"/>
          <w:szCs w:val="22"/>
        </w:rPr>
        <w:t>(NESHAP 40 CFR 63 Subpart ZZZZ for RICE Engines).</w:t>
      </w:r>
    </w:p>
    <w:p w:rsidR="004C73A6" w:rsidRPr="00877418" w:rsidRDefault="00744DD9" w:rsidP="00770787">
      <w:pPr>
        <w:numPr>
          <w:ilvl w:val="0"/>
          <w:numId w:val="5"/>
        </w:numPr>
        <w:spacing w:after="120"/>
        <w:jc w:val="both"/>
        <w:rPr>
          <w:sz w:val="22"/>
          <w:szCs w:val="22"/>
        </w:rPr>
      </w:pPr>
      <w:r>
        <w:rPr>
          <w:sz w:val="22"/>
          <w:u w:val="single"/>
        </w:rPr>
        <w:t>Applicable Regulations, Forms and Application Procedures</w:t>
      </w:r>
      <w:r>
        <w:rPr>
          <w:sz w:val="22"/>
        </w:rPr>
        <w:t>:  Unless otherwise specified in this permit, the construction and operatio</w:t>
      </w:r>
      <w:r w:rsidR="00314057">
        <w:rPr>
          <w:sz w:val="22"/>
        </w:rPr>
        <w:t>n of the subject emissions unit</w:t>
      </w:r>
      <w:r>
        <w:rPr>
          <w:sz w:val="22"/>
        </w:rPr>
        <w:t xml:space="preserve"> shall be in accordance with the capacities and specifications stated in the application.  The facility is subject to all applicable provisions of: Chapter 403, F.S.; and Chapte</w:t>
      </w:r>
      <w:r w:rsidR="00986B5E">
        <w:rPr>
          <w:sz w:val="22"/>
        </w:rPr>
        <w:t>rs 62-4, 62-204, 62-210,</w:t>
      </w:r>
      <w:r>
        <w:rPr>
          <w:sz w:val="22"/>
        </w:rPr>
        <w:t xml:space="preserve"> 62-296 and 62-297, F.A.C.  Issuance of this permit does not relieve the permittee from compliance with any applicable federal, state, or local permitting or regulations.</w:t>
      </w:r>
    </w:p>
    <w:p w:rsidR="004C73A6" w:rsidRPr="00877418" w:rsidRDefault="004C73A6" w:rsidP="00770787">
      <w:pPr>
        <w:numPr>
          <w:ilvl w:val="0"/>
          <w:numId w:val="5"/>
        </w:numPr>
        <w:spacing w:after="120"/>
        <w:jc w:val="both"/>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877418" w:rsidRDefault="004C73A6" w:rsidP="00770787">
      <w:pPr>
        <w:numPr>
          <w:ilvl w:val="0"/>
          <w:numId w:val="5"/>
        </w:numPr>
        <w:spacing w:after="120"/>
        <w:jc w:val="both"/>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rsidR="002A1F91" w:rsidRPr="002A1F91" w:rsidRDefault="002A1F91" w:rsidP="00770787">
      <w:pPr>
        <w:numPr>
          <w:ilvl w:val="0"/>
          <w:numId w:val="5"/>
        </w:numPr>
        <w:spacing w:after="120"/>
        <w:jc w:val="both"/>
        <w:rPr>
          <w:sz w:val="22"/>
          <w:szCs w:val="22"/>
        </w:rPr>
      </w:pPr>
      <w:r w:rsidRPr="002A1F91">
        <w:rPr>
          <w:sz w:val="22"/>
          <w:szCs w:val="22"/>
          <w:u w:val="single"/>
        </w:rPr>
        <w:t>Construction and Expiration</w:t>
      </w:r>
      <w:r w:rsidR="008A5530">
        <w:rPr>
          <w:sz w:val="22"/>
          <w:szCs w:val="22"/>
        </w:rPr>
        <w:t>:</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cause, the permittee may request </w:t>
      </w:r>
      <w:r w:rsidR="00517142">
        <w:rPr>
          <w:sz w:val="22"/>
          <w:szCs w:val="22"/>
        </w:rPr>
        <w:t xml:space="preserve">that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[Rules 62-4.070</w:t>
      </w:r>
      <w:r w:rsidR="00A50632">
        <w:rPr>
          <w:sz w:val="22"/>
          <w:szCs w:val="22"/>
        </w:rPr>
        <w:t xml:space="preserve">(3) &amp; </w:t>
      </w:r>
      <w:r w:rsidRPr="002A1F91">
        <w:rPr>
          <w:sz w:val="22"/>
          <w:szCs w:val="22"/>
        </w:rPr>
        <w:t>(4), 62-4.080 &amp; 62-210.300(1), F.A.C.]</w:t>
      </w:r>
    </w:p>
    <w:p w:rsidR="00744DD9" w:rsidRPr="00692695" w:rsidRDefault="00744DD9" w:rsidP="00744DD9">
      <w:pPr>
        <w:numPr>
          <w:ilvl w:val="0"/>
          <w:numId w:val="5"/>
        </w:numPr>
        <w:spacing w:after="120"/>
        <w:rPr>
          <w:sz w:val="22"/>
          <w:szCs w:val="22"/>
        </w:rPr>
      </w:pPr>
      <w:r w:rsidRPr="00692695">
        <w:rPr>
          <w:sz w:val="22"/>
          <w:szCs w:val="22"/>
          <w:u w:val="single"/>
        </w:rPr>
        <w:t>Source Obligation</w:t>
      </w:r>
      <w:r>
        <w:rPr>
          <w:sz w:val="22"/>
          <w:szCs w:val="22"/>
        </w:rPr>
        <w:t>:</w:t>
      </w:r>
    </w:p>
    <w:p w:rsidR="00F63D12" w:rsidRPr="00AE13C1" w:rsidRDefault="00F63D12" w:rsidP="000A69C3">
      <w:pPr>
        <w:pStyle w:val="ListParagraph"/>
        <w:numPr>
          <w:ilvl w:val="0"/>
          <w:numId w:val="13"/>
        </w:numPr>
        <w:autoSpaceDE w:val="0"/>
        <w:autoSpaceDN w:val="0"/>
        <w:adjustRightInd w:val="0"/>
        <w:spacing w:after="120"/>
        <w:ind w:left="720"/>
        <w:contextualSpacing w:val="0"/>
        <w:rPr>
          <w:sz w:val="22"/>
          <w:szCs w:val="22"/>
        </w:rPr>
      </w:pPr>
      <w:r w:rsidRPr="00AE13C1">
        <w:rPr>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F63D12" w:rsidRPr="00AE13C1" w:rsidRDefault="00F63D12" w:rsidP="000A69C3">
      <w:pPr>
        <w:pStyle w:val="ListParagraph"/>
        <w:numPr>
          <w:ilvl w:val="0"/>
          <w:numId w:val="13"/>
        </w:numPr>
        <w:autoSpaceDE w:val="0"/>
        <w:autoSpaceDN w:val="0"/>
        <w:adjustRightInd w:val="0"/>
        <w:spacing w:after="120"/>
        <w:ind w:left="720"/>
        <w:contextualSpacing w:val="0"/>
        <w:rPr>
          <w:sz w:val="22"/>
          <w:szCs w:val="22"/>
        </w:rPr>
      </w:pPr>
      <w:r w:rsidRPr="00AE13C1">
        <w:rPr>
          <w:sz w:val="22"/>
          <w:szCs w:val="22"/>
        </w:rPr>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744DD9" w:rsidRDefault="00744DD9" w:rsidP="00F63D12">
      <w:pPr>
        <w:autoSpaceDE w:val="0"/>
        <w:autoSpaceDN w:val="0"/>
        <w:adjustRightInd w:val="0"/>
        <w:spacing w:after="120"/>
        <w:ind w:left="360"/>
        <w:rPr>
          <w:sz w:val="22"/>
          <w:szCs w:val="22"/>
        </w:rPr>
      </w:pPr>
      <w:r>
        <w:rPr>
          <w:sz w:val="22"/>
          <w:szCs w:val="22"/>
        </w:rPr>
        <w:t>[Rule 62-212.400(12), F.A.C.]</w:t>
      </w:r>
    </w:p>
    <w:p w:rsidR="00672CDF" w:rsidRDefault="00672CDF" w:rsidP="00F63D12">
      <w:pPr>
        <w:autoSpaceDE w:val="0"/>
        <w:autoSpaceDN w:val="0"/>
        <w:adjustRightInd w:val="0"/>
        <w:spacing w:after="120"/>
        <w:ind w:left="360"/>
        <w:rPr>
          <w:sz w:val="22"/>
          <w:szCs w:val="22"/>
        </w:rPr>
      </w:pPr>
    </w:p>
    <w:p w:rsidR="00672CDF" w:rsidRDefault="00C93B12" w:rsidP="00775D1B">
      <w:pPr>
        <w:pStyle w:val="ListParagraph"/>
        <w:numPr>
          <w:ilvl w:val="0"/>
          <w:numId w:val="5"/>
        </w:numPr>
        <w:spacing w:after="120"/>
        <w:rPr>
          <w:sz w:val="22"/>
          <w:szCs w:val="22"/>
        </w:rPr>
      </w:pPr>
      <w:r w:rsidRPr="00775D1B">
        <w:rPr>
          <w:sz w:val="22"/>
          <w:szCs w:val="22"/>
          <w:u w:val="single"/>
        </w:rPr>
        <w:lastRenderedPageBreak/>
        <w:t>Application for Air Operating Permit</w:t>
      </w:r>
      <w:r w:rsidRPr="00775D1B">
        <w:rPr>
          <w:sz w:val="22"/>
          <w:szCs w:val="22"/>
        </w:rPr>
        <w:t xml:space="preserve">:  </w:t>
      </w:r>
      <w:proofErr w:type="gramStart"/>
      <w:r w:rsidRPr="00775D1B">
        <w:rPr>
          <w:sz w:val="22"/>
          <w:szCs w:val="22"/>
        </w:rPr>
        <w:t>Subsequent to</w:t>
      </w:r>
      <w:proofErr w:type="gramEnd"/>
      <w:r w:rsidRPr="00775D1B">
        <w:rPr>
          <w:sz w:val="22"/>
          <w:szCs w:val="22"/>
        </w:rPr>
        <w:t xml:space="preserve"> any construction, reconstruction or modification of a facility or emissions unit authorized by an air construction permit, and demonstration of compliance with the </w:t>
      </w:r>
    </w:p>
    <w:p w:rsidR="00C93B12" w:rsidRPr="00775D1B" w:rsidRDefault="00C93B12" w:rsidP="00672CDF">
      <w:pPr>
        <w:pStyle w:val="ListParagraph"/>
        <w:spacing w:after="120"/>
        <w:ind w:left="360"/>
        <w:rPr>
          <w:sz w:val="22"/>
          <w:szCs w:val="22"/>
        </w:rPr>
      </w:pPr>
      <w:r w:rsidRPr="00775D1B">
        <w:rPr>
          <w:sz w:val="22"/>
          <w:szCs w:val="22"/>
        </w:rPr>
        <w:t>conditions of such air construction permit, the owner or operator of such facility or emissions unit shall obtain an initial air operation permit or revision of an existing air operation permit, whichever is appropriate, in accordance with all applicable provisions of this chapter and Chapter 62-4, F.A.C.</w:t>
      </w:r>
      <w:r w:rsidR="00A50632" w:rsidRPr="00775D1B">
        <w:rPr>
          <w:sz w:val="22"/>
          <w:szCs w:val="22"/>
        </w:rPr>
        <w:t xml:space="preserve">  [Rule 62-210.300(2), F.A.C.]</w:t>
      </w:r>
    </w:p>
    <w:p w:rsidR="004C73A6" w:rsidRPr="00877418" w:rsidRDefault="004C73A6" w:rsidP="006E1647">
      <w:pPr>
        <w:ind w:firstLine="90"/>
        <w:rPr>
          <w:caps/>
          <w:sz w:val="22"/>
          <w:szCs w:val="22"/>
          <w:u w:val="single"/>
        </w:rPr>
        <w:sectPr w:rsidR="004C73A6" w:rsidRPr="00877418" w:rsidSect="00193EC2">
          <w:headerReference w:type="even" r:id="rId23"/>
          <w:headerReference w:type="default" r:id="rId24"/>
          <w:headerReference w:type="first" r:id="rId25"/>
          <w:pgSz w:w="12240" w:h="15840" w:code="1"/>
          <w:pgMar w:top="720" w:right="1080" w:bottom="720" w:left="1080" w:header="720" w:footer="720" w:gutter="0"/>
          <w:paperSrc w:first="15" w:other="15"/>
          <w:cols w:space="720"/>
        </w:sectPr>
      </w:pPr>
    </w:p>
    <w:p w:rsidR="004C73A6" w:rsidRDefault="004C73A6" w:rsidP="00CD29F3">
      <w:pPr>
        <w:pStyle w:val="BodyText3"/>
        <w:numPr>
          <w:ilvl w:val="12"/>
          <w:numId w:val="0"/>
        </w:numPr>
        <w:tabs>
          <w:tab w:val="left" w:pos="2190"/>
        </w:tabs>
        <w:jc w:val="left"/>
        <w:rPr>
          <w:szCs w:val="22"/>
        </w:rPr>
      </w:pPr>
      <w:r w:rsidRPr="00877418">
        <w:rPr>
          <w:szCs w:val="22"/>
        </w:rPr>
        <w:lastRenderedPageBreak/>
        <w:t xml:space="preserve">This section of the permit addresses the following emissions </w:t>
      </w:r>
      <w:r w:rsidR="00102F85" w:rsidRPr="00102F85">
        <w:rPr>
          <w:szCs w:val="22"/>
        </w:rPr>
        <w:t>unit</w:t>
      </w:r>
      <w:r w:rsidRPr="00102F85">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A54553" w:rsidRPr="00284D8B" w:rsidTr="00611875">
        <w:tc>
          <w:tcPr>
            <w:tcW w:w="794" w:type="dxa"/>
            <w:tcBorders>
              <w:top w:val="single" w:sz="12" w:space="0" w:color="auto"/>
              <w:bottom w:val="single" w:sz="12" w:space="0" w:color="auto"/>
              <w:right w:val="single" w:sz="12" w:space="0" w:color="auto"/>
            </w:tcBorders>
          </w:tcPr>
          <w:p w:rsidR="00A54553" w:rsidRPr="00284D8B" w:rsidRDefault="00EF6DAE" w:rsidP="00A54553">
            <w:pPr>
              <w:jc w:val="center"/>
              <w:rPr>
                <w:b/>
                <w:sz w:val="22"/>
                <w:szCs w:val="22"/>
              </w:rPr>
            </w:pPr>
            <w:r w:rsidRPr="00284D8B">
              <w:rPr>
                <w:b/>
                <w:sz w:val="22"/>
                <w:szCs w:val="22"/>
              </w:rPr>
              <w:t>EU</w:t>
            </w:r>
            <w:r w:rsidR="00A54553" w:rsidRPr="00284D8B">
              <w:rPr>
                <w:b/>
                <w:sz w:val="22"/>
                <w:szCs w:val="22"/>
              </w:rPr>
              <w:t xml:space="preserve"> No.</w:t>
            </w:r>
          </w:p>
        </w:tc>
        <w:tc>
          <w:tcPr>
            <w:tcW w:w="9360" w:type="dxa"/>
            <w:tcBorders>
              <w:top w:val="single" w:sz="12" w:space="0" w:color="auto"/>
              <w:left w:val="single" w:sz="12" w:space="0" w:color="auto"/>
              <w:bottom w:val="single" w:sz="12" w:space="0" w:color="auto"/>
            </w:tcBorders>
          </w:tcPr>
          <w:p w:rsidR="00A54553" w:rsidRPr="00284D8B" w:rsidRDefault="00A54553" w:rsidP="00FD0D32">
            <w:pPr>
              <w:rPr>
                <w:sz w:val="22"/>
                <w:szCs w:val="22"/>
              </w:rPr>
            </w:pPr>
            <w:r w:rsidRPr="00284D8B">
              <w:rPr>
                <w:b/>
                <w:sz w:val="22"/>
                <w:szCs w:val="22"/>
              </w:rPr>
              <w:t>Emission Unit Description</w:t>
            </w:r>
          </w:p>
        </w:tc>
      </w:tr>
      <w:tr w:rsidR="00A54553" w:rsidRPr="00284D8B" w:rsidTr="00611875">
        <w:tc>
          <w:tcPr>
            <w:tcW w:w="794" w:type="dxa"/>
            <w:tcBorders>
              <w:top w:val="single" w:sz="12" w:space="0" w:color="auto"/>
              <w:bottom w:val="single" w:sz="8" w:space="0" w:color="auto"/>
              <w:right w:val="single" w:sz="12" w:space="0" w:color="auto"/>
            </w:tcBorders>
          </w:tcPr>
          <w:p w:rsidR="00A54553" w:rsidRPr="00284D8B" w:rsidRDefault="00284D8B" w:rsidP="00A54553">
            <w:pPr>
              <w:jc w:val="center"/>
              <w:rPr>
                <w:sz w:val="22"/>
                <w:szCs w:val="22"/>
              </w:rPr>
            </w:pPr>
            <w:r w:rsidRPr="00284D8B">
              <w:rPr>
                <w:sz w:val="22"/>
                <w:szCs w:val="22"/>
              </w:rPr>
              <w:t>00</w:t>
            </w:r>
            <w:r w:rsidR="00526504">
              <w:rPr>
                <w:sz w:val="22"/>
                <w:szCs w:val="22"/>
              </w:rPr>
              <w:t>3</w:t>
            </w:r>
          </w:p>
        </w:tc>
        <w:tc>
          <w:tcPr>
            <w:tcW w:w="9360" w:type="dxa"/>
            <w:tcBorders>
              <w:top w:val="single" w:sz="12" w:space="0" w:color="auto"/>
              <w:left w:val="single" w:sz="12" w:space="0" w:color="auto"/>
              <w:bottom w:val="single" w:sz="8" w:space="0" w:color="auto"/>
            </w:tcBorders>
          </w:tcPr>
          <w:p w:rsidR="00A54553" w:rsidRPr="00284D8B" w:rsidRDefault="00284D8B" w:rsidP="00A906ED">
            <w:pPr>
              <w:rPr>
                <w:b/>
                <w:i/>
                <w:sz w:val="22"/>
                <w:szCs w:val="22"/>
                <w:highlight w:val="yellow"/>
              </w:rPr>
            </w:pPr>
            <w:r w:rsidRPr="00284D8B">
              <w:rPr>
                <w:sz w:val="22"/>
                <w:szCs w:val="22"/>
              </w:rPr>
              <w:t>Air Curtain Incinerator (ACI) – Air Burners Model S-327 with 85 HP diesel engine.</w:t>
            </w:r>
          </w:p>
        </w:tc>
      </w:tr>
    </w:tbl>
    <w:p w:rsidR="00A1787F" w:rsidRPr="00845DA5" w:rsidRDefault="00A1787F" w:rsidP="00A1787F">
      <w:pPr>
        <w:pStyle w:val="Caption"/>
        <w:spacing w:before="240"/>
        <w:rPr>
          <w:szCs w:val="22"/>
        </w:rPr>
      </w:pPr>
      <w:bookmarkStart w:id="1" w:name="_Hlk490668312"/>
      <w:r w:rsidRPr="00845DA5">
        <w:rPr>
          <w:szCs w:val="22"/>
        </w:rPr>
        <w:t>Equipment</w:t>
      </w:r>
    </w:p>
    <w:p w:rsidR="00A1787F" w:rsidRDefault="00A1787F" w:rsidP="00A1787F">
      <w:pPr>
        <w:suppressAutoHyphens/>
        <w:spacing w:after="120"/>
        <w:rPr>
          <w:sz w:val="22"/>
          <w:szCs w:val="22"/>
        </w:rPr>
      </w:pPr>
      <w:r w:rsidRPr="002C75D7">
        <w:rPr>
          <w:sz w:val="22"/>
          <w:szCs w:val="22"/>
          <w:u w:val="single"/>
        </w:rPr>
        <w:t>Air Curtain Incinerator (ACI)</w:t>
      </w:r>
      <w:r w:rsidRPr="002C75D7">
        <w:rPr>
          <w:sz w:val="22"/>
          <w:szCs w:val="22"/>
        </w:rPr>
        <w:t>:  The permittee is authorized to install one (1) Air Curtain Incinerator (ACI) – Air Burners Model S-327 with 85 HP diesel engine. [Application No. 0150036-008-AC]</w:t>
      </w:r>
    </w:p>
    <w:p w:rsidR="00A906ED" w:rsidRPr="000B09BE" w:rsidRDefault="000B09BE" w:rsidP="00497F1B">
      <w:pPr>
        <w:spacing w:before="120" w:after="120"/>
        <w:jc w:val="both"/>
        <w:rPr>
          <w:sz w:val="22"/>
          <w:szCs w:val="22"/>
        </w:rPr>
      </w:pPr>
      <w:r>
        <w:rPr>
          <w:sz w:val="22"/>
          <w:szCs w:val="22"/>
        </w:rPr>
        <w:t xml:space="preserve">The Air Curtain Incinerator includes: </w:t>
      </w:r>
      <w:r w:rsidRPr="000B09BE">
        <w:rPr>
          <w:sz w:val="22"/>
          <w:szCs w:val="22"/>
        </w:rPr>
        <w:t xml:space="preserve">Four </w:t>
      </w:r>
      <w:r>
        <w:rPr>
          <w:sz w:val="22"/>
          <w:szCs w:val="22"/>
        </w:rPr>
        <w:t xml:space="preserve">(4) </w:t>
      </w:r>
      <w:r w:rsidRPr="000B09BE">
        <w:rPr>
          <w:sz w:val="22"/>
          <w:szCs w:val="22"/>
        </w:rPr>
        <w:t>cylinder Turbo Diesel Engine 85 HP (Kubota V3600-TE or equivalent engine); full enclosure; security locks; Emission certified US EPA Tier</w:t>
      </w:r>
      <w:r>
        <w:rPr>
          <w:sz w:val="22"/>
          <w:szCs w:val="22"/>
        </w:rPr>
        <w:t xml:space="preserve"> </w:t>
      </w:r>
      <w:r w:rsidRPr="000B09BE">
        <w:rPr>
          <w:sz w:val="22"/>
          <w:szCs w:val="22"/>
        </w:rPr>
        <w:t>3; Engine mounted PTO</w:t>
      </w:r>
      <w:r w:rsidR="00E76F48">
        <w:rPr>
          <w:sz w:val="22"/>
          <w:szCs w:val="22"/>
        </w:rPr>
        <w:t xml:space="preserve">, 65 gallon </w:t>
      </w:r>
      <w:r>
        <w:rPr>
          <w:sz w:val="22"/>
          <w:szCs w:val="22"/>
        </w:rPr>
        <w:t xml:space="preserve">fuel tank, </w:t>
      </w:r>
      <w:r w:rsidRPr="000B09BE">
        <w:rPr>
          <w:sz w:val="22"/>
          <w:szCs w:val="22"/>
        </w:rPr>
        <w:t>4" (102 mm) thick refractory panels filled with proprietary thermal ceramic material; Two full height rear doors; Two ignition holes</w:t>
      </w:r>
      <w:r>
        <w:rPr>
          <w:sz w:val="22"/>
          <w:szCs w:val="22"/>
        </w:rPr>
        <w:t xml:space="preserve">, </w:t>
      </w:r>
      <w:r w:rsidRPr="000B09BE">
        <w:rPr>
          <w:sz w:val="22"/>
          <w:szCs w:val="22"/>
        </w:rPr>
        <w:t>Custom heavy duty fan</w:t>
      </w:r>
      <w:r>
        <w:rPr>
          <w:sz w:val="22"/>
          <w:szCs w:val="22"/>
        </w:rPr>
        <w:t xml:space="preserve">, overall size </w:t>
      </w:r>
      <w:r w:rsidRPr="000B09BE">
        <w:rPr>
          <w:sz w:val="22"/>
          <w:szCs w:val="22"/>
        </w:rPr>
        <w:t xml:space="preserve">37' 4" × 11' 10" × 9' 7" </w:t>
      </w:r>
      <w:r>
        <w:rPr>
          <w:sz w:val="22"/>
          <w:szCs w:val="22"/>
        </w:rPr>
        <w:t xml:space="preserve">with firebox size of </w:t>
      </w:r>
      <w:r w:rsidRPr="000B09BE">
        <w:rPr>
          <w:sz w:val="22"/>
          <w:szCs w:val="22"/>
        </w:rPr>
        <w:t>27' 2"× 8' 5" ×8' 1"</w:t>
      </w:r>
      <w:r>
        <w:rPr>
          <w:sz w:val="22"/>
          <w:szCs w:val="22"/>
        </w:rPr>
        <w:t xml:space="preserve">. Fuel consumption approx.3.5 Gal/Hr., </w:t>
      </w:r>
    </w:p>
    <w:p w:rsidR="002C75D7" w:rsidRPr="002C75D7" w:rsidRDefault="000B09BE" w:rsidP="002C75D7">
      <w:pPr>
        <w:spacing w:before="120" w:after="120"/>
        <w:jc w:val="both"/>
        <w:rPr>
          <w:sz w:val="22"/>
          <w:szCs w:val="22"/>
          <w:highlight w:val="green"/>
        </w:rPr>
      </w:pPr>
      <w:r w:rsidRPr="000B09BE">
        <w:rPr>
          <w:sz w:val="22"/>
          <w:szCs w:val="22"/>
        </w:rPr>
        <w:t xml:space="preserve">The air curtain traps most of the smoke particles and causes them to re-burn under the air curtain where the </w:t>
      </w:r>
      <w:r w:rsidR="00736A50">
        <w:rPr>
          <w:sz w:val="22"/>
          <w:szCs w:val="22"/>
        </w:rPr>
        <w:t>temperatures ex</w:t>
      </w:r>
      <w:r w:rsidRPr="000B09BE">
        <w:rPr>
          <w:sz w:val="22"/>
          <w:szCs w:val="22"/>
        </w:rPr>
        <w:t xml:space="preserve">ceed 1,800º F. These machines do not inject any fuels into the fire, the fire is sustained only by adding more wood waste. The air from the air curtain is not heated. The only fuel used in the continuous operation is that of the Diesel engine driven fan.   </w:t>
      </w:r>
    </w:p>
    <w:p w:rsidR="002C75D7" w:rsidRDefault="002C75D7" w:rsidP="002C75D7">
      <w:pPr>
        <w:numPr>
          <w:ilvl w:val="12"/>
          <w:numId w:val="0"/>
        </w:numPr>
        <w:spacing w:before="120" w:after="120"/>
        <w:rPr>
          <w:b/>
          <w:sz w:val="22"/>
          <w:szCs w:val="22"/>
        </w:rPr>
      </w:pPr>
      <w:r>
        <w:rPr>
          <w:b/>
          <w:sz w:val="22"/>
          <w:szCs w:val="22"/>
        </w:rPr>
        <w:t xml:space="preserve">APPLICABLE REGULATIONS </w:t>
      </w:r>
    </w:p>
    <w:p w:rsidR="002C75D7" w:rsidRDefault="002C75D7" w:rsidP="002C75D7">
      <w:pPr>
        <w:numPr>
          <w:ilvl w:val="12"/>
          <w:numId w:val="0"/>
        </w:numPr>
        <w:spacing w:after="120"/>
        <w:rPr>
          <w:sz w:val="22"/>
          <w:szCs w:val="22"/>
        </w:rPr>
      </w:pPr>
      <w:r>
        <w:rPr>
          <w:sz w:val="22"/>
          <w:szCs w:val="22"/>
        </w:rPr>
        <w:t xml:space="preserve">A summary of applicable regulations is shown in the following table.  </w:t>
      </w:r>
    </w:p>
    <w:tbl>
      <w:tblPr>
        <w:tblW w:w="10035"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4A0" w:firstRow="1" w:lastRow="0" w:firstColumn="1" w:lastColumn="0" w:noHBand="0" w:noVBand="1"/>
      </w:tblPr>
      <w:tblGrid>
        <w:gridCol w:w="7441"/>
        <w:gridCol w:w="2594"/>
      </w:tblGrid>
      <w:tr w:rsidR="002C75D7" w:rsidTr="00C0165C">
        <w:tc>
          <w:tcPr>
            <w:tcW w:w="7441" w:type="dxa"/>
            <w:tcBorders>
              <w:top w:val="single" w:sz="12" w:space="0" w:color="auto"/>
              <w:left w:val="single" w:sz="12" w:space="0" w:color="auto"/>
              <w:bottom w:val="single" w:sz="12" w:space="0" w:color="auto"/>
              <w:right w:val="single" w:sz="12" w:space="0" w:color="auto"/>
            </w:tcBorders>
            <w:vAlign w:val="center"/>
            <w:hideMark/>
          </w:tcPr>
          <w:p w:rsidR="002C75D7" w:rsidRDefault="002C75D7" w:rsidP="00904E70">
            <w:pPr>
              <w:rPr>
                <w:b/>
              </w:rPr>
            </w:pPr>
            <w:r>
              <w:rPr>
                <w:b/>
              </w:rPr>
              <w:t>Regulation</w:t>
            </w:r>
          </w:p>
        </w:tc>
        <w:tc>
          <w:tcPr>
            <w:tcW w:w="2594" w:type="dxa"/>
            <w:tcBorders>
              <w:top w:val="single" w:sz="12" w:space="0" w:color="auto"/>
              <w:left w:val="single" w:sz="12" w:space="0" w:color="auto"/>
              <w:bottom w:val="single" w:sz="12" w:space="0" w:color="auto"/>
              <w:right w:val="single" w:sz="12" w:space="0" w:color="auto"/>
            </w:tcBorders>
            <w:vAlign w:val="center"/>
            <w:hideMark/>
          </w:tcPr>
          <w:p w:rsidR="002C75D7" w:rsidRDefault="002C75D7" w:rsidP="00904E70">
            <w:pPr>
              <w:jc w:val="center"/>
            </w:pPr>
            <w:r>
              <w:rPr>
                <w:b/>
              </w:rPr>
              <w:t>EU No.</w:t>
            </w:r>
          </w:p>
        </w:tc>
      </w:tr>
      <w:tr w:rsidR="002C75D7" w:rsidTr="00C0165C">
        <w:tc>
          <w:tcPr>
            <w:tcW w:w="10035" w:type="dxa"/>
            <w:gridSpan w:val="2"/>
            <w:tcBorders>
              <w:top w:val="single" w:sz="12" w:space="0" w:color="auto"/>
              <w:left w:val="single" w:sz="12" w:space="0" w:color="auto"/>
              <w:bottom w:val="single" w:sz="12" w:space="0" w:color="auto"/>
              <w:right w:val="single" w:sz="12" w:space="0" w:color="auto"/>
            </w:tcBorders>
            <w:vAlign w:val="center"/>
            <w:hideMark/>
          </w:tcPr>
          <w:p w:rsidR="002C75D7" w:rsidRDefault="002C75D7" w:rsidP="00904E70">
            <w:pPr>
              <w:jc w:val="center"/>
              <w:rPr>
                <w:b/>
                <w:highlight w:val="yellow"/>
              </w:rPr>
            </w:pPr>
            <w:r>
              <w:rPr>
                <w:i/>
              </w:rPr>
              <w:t>Federal Rule Citations</w:t>
            </w:r>
          </w:p>
        </w:tc>
      </w:tr>
      <w:tr w:rsidR="002C75D7" w:rsidTr="00C0165C">
        <w:tc>
          <w:tcPr>
            <w:tcW w:w="7441" w:type="dxa"/>
            <w:tcBorders>
              <w:top w:val="single" w:sz="12" w:space="0" w:color="auto"/>
              <w:left w:val="single" w:sz="12" w:space="0" w:color="auto"/>
              <w:bottom w:val="single" w:sz="8" w:space="0" w:color="auto"/>
              <w:right w:val="single" w:sz="12" w:space="0" w:color="auto"/>
            </w:tcBorders>
            <w:hideMark/>
          </w:tcPr>
          <w:p w:rsidR="002C75D7" w:rsidRDefault="002C75D7" w:rsidP="00904E70">
            <w:r>
              <w:t>40 CFR 60, Subpart A, NSPS General Provisions</w:t>
            </w:r>
          </w:p>
        </w:tc>
        <w:tc>
          <w:tcPr>
            <w:tcW w:w="2594" w:type="dxa"/>
            <w:tcBorders>
              <w:top w:val="single" w:sz="12" w:space="0" w:color="auto"/>
              <w:left w:val="single" w:sz="12" w:space="0" w:color="auto"/>
              <w:bottom w:val="single" w:sz="8" w:space="0" w:color="auto"/>
              <w:right w:val="single" w:sz="12" w:space="0" w:color="auto"/>
            </w:tcBorders>
            <w:vAlign w:val="center"/>
            <w:hideMark/>
          </w:tcPr>
          <w:p w:rsidR="002C75D7" w:rsidRDefault="002C75D7" w:rsidP="00904E70">
            <w:pPr>
              <w:jc w:val="center"/>
            </w:pPr>
            <w:r>
              <w:t>001</w:t>
            </w:r>
            <w:r w:rsidR="00C0165C">
              <w:t xml:space="preserve"> &amp; 00</w:t>
            </w:r>
            <w:r w:rsidR="00054F3A">
              <w:t>3</w:t>
            </w:r>
          </w:p>
        </w:tc>
      </w:tr>
      <w:tr w:rsidR="002C75D7" w:rsidTr="00C0165C">
        <w:tc>
          <w:tcPr>
            <w:tcW w:w="7441" w:type="dxa"/>
            <w:tcBorders>
              <w:top w:val="single" w:sz="8" w:space="0" w:color="auto"/>
              <w:left w:val="single" w:sz="12" w:space="0" w:color="auto"/>
              <w:bottom w:val="single" w:sz="12" w:space="0" w:color="auto"/>
              <w:right w:val="single" w:sz="12" w:space="0" w:color="auto"/>
            </w:tcBorders>
            <w:hideMark/>
          </w:tcPr>
          <w:p w:rsidR="002C75D7" w:rsidRDefault="002C75D7" w:rsidP="00904E70">
            <w:r>
              <w:t>40 CFR 60, Subpart CCCC Commercial and Solid Waste Incineration Units.</w:t>
            </w:r>
          </w:p>
        </w:tc>
        <w:tc>
          <w:tcPr>
            <w:tcW w:w="2594" w:type="dxa"/>
            <w:tcBorders>
              <w:top w:val="single" w:sz="8" w:space="0" w:color="auto"/>
              <w:left w:val="single" w:sz="12" w:space="0" w:color="auto"/>
              <w:bottom w:val="single" w:sz="12" w:space="0" w:color="auto"/>
              <w:right w:val="single" w:sz="12" w:space="0" w:color="auto"/>
            </w:tcBorders>
            <w:vAlign w:val="center"/>
            <w:hideMark/>
          </w:tcPr>
          <w:p w:rsidR="002C75D7" w:rsidRDefault="00B94DE0" w:rsidP="00C0165C">
            <w:r>
              <w:t xml:space="preserve">             </w:t>
            </w:r>
            <w:r w:rsidR="00C0165C">
              <w:t xml:space="preserve">   </w:t>
            </w:r>
            <w:r w:rsidR="002C75D7">
              <w:t>001</w:t>
            </w:r>
            <w:r w:rsidR="00C0165C">
              <w:t xml:space="preserve"> &amp; 00</w:t>
            </w:r>
            <w:r w:rsidR="00054F3A">
              <w:t>3</w:t>
            </w:r>
          </w:p>
        </w:tc>
      </w:tr>
      <w:tr w:rsidR="002C75D7" w:rsidTr="00C0165C">
        <w:tc>
          <w:tcPr>
            <w:tcW w:w="7441" w:type="dxa"/>
            <w:tcBorders>
              <w:top w:val="single" w:sz="8" w:space="0" w:color="auto"/>
              <w:left w:val="single" w:sz="12" w:space="0" w:color="auto"/>
              <w:bottom w:val="single" w:sz="12" w:space="0" w:color="auto"/>
              <w:right w:val="single" w:sz="12" w:space="0" w:color="auto"/>
            </w:tcBorders>
            <w:hideMark/>
          </w:tcPr>
          <w:p w:rsidR="002C75D7" w:rsidRDefault="002C75D7" w:rsidP="00904E70">
            <w:r>
              <w:t>40 CFR 63 Subpart A, General Provisions</w:t>
            </w:r>
          </w:p>
        </w:tc>
        <w:tc>
          <w:tcPr>
            <w:tcW w:w="2594" w:type="dxa"/>
            <w:tcBorders>
              <w:top w:val="single" w:sz="8" w:space="0" w:color="auto"/>
              <w:left w:val="single" w:sz="12" w:space="0" w:color="auto"/>
              <w:bottom w:val="single" w:sz="12" w:space="0" w:color="auto"/>
              <w:right w:val="single" w:sz="12" w:space="0" w:color="auto"/>
            </w:tcBorders>
            <w:vAlign w:val="center"/>
            <w:hideMark/>
          </w:tcPr>
          <w:p w:rsidR="002C75D7" w:rsidRDefault="002C75D7" w:rsidP="00904E70">
            <w:pPr>
              <w:jc w:val="center"/>
            </w:pPr>
            <w:r>
              <w:t>001</w:t>
            </w:r>
            <w:r w:rsidR="00C0165C">
              <w:t xml:space="preserve"> &amp; 00</w:t>
            </w:r>
            <w:r w:rsidR="00054F3A">
              <w:t>3</w:t>
            </w:r>
          </w:p>
        </w:tc>
      </w:tr>
      <w:tr w:rsidR="002C75D7" w:rsidTr="00C0165C">
        <w:tc>
          <w:tcPr>
            <w:tcW w:w="7441" w:type="dxa"/>
            <w:tcBorders>
              <w:top w:val="single" w:sz="8" w:space="0" w:color="auto"/>
              <w:left w:val="single" w:sz="12" w:space="0" w:color="auto"/>
              <w:bottom w:val="single" w:sz="12" w:space="0" w:color="auto"/>
              <w:right w:val="single" w:sz="12" w:space="0" w:color="auto"/>
            </w:tcBorders>
            <w:hideMark/>
          </w:tcPr>
          <w:p w:rsidR="002C75D7" w:rsidRDefault="002C75D7" w:rsidP="00904E70">
            <w:r>
              <w:t>40 CFR 63, Subpart ZZZZ, National Emissions Standards for RICE Engines</w:t>
            </w:r>
          </w:p>
        </w:tc>
        <w:tc>
          <w:tcPr>
            <w:tcW w:w="2594" w:type="dxa"/>
            <w:tcBorders>
              <w:top w:val="single" w:sz="8" w:space="0" w:color="auto"/>
              <w:left w:val="single" w:sz="12" w:space="0" w:color="auto"/>
              <w:bottom w:val="single" w:sz="12" w:space="0" w:color="auto"/>
              <w:right w:val="single" w:sz="12" w:space="0" w:color="auto"/>
            </w:tcBorders>
            <w:vAlign w:val="center"/>
            <w:hideMark/>
          </w:tcPr>
          <w:p w:rsidR="002C75D7" w:rsidRDefault="002C75D7" w:rsidP="00904E70">
            <w:pPr>
              <w:jc w:val="center"/>
            </w:pPr>
            <w:r>
              <w:t>001</w:t>
            </w:r>
            <w:r w:rsidR="00C0165C">
              <w:t xml:space="preserve"> &amp; 00</w:t>
            </w:r>
            <w:r w:rsidR="00054F3A">
              <w:t>3</w:t>
            </w:r>
          </w:p>
        </w:tc>
      </w:tr>
      <w:tr w:rsidR="002C75D7" w:rsidTr="00C0165C">
        <w:tc>
          <w:tcPr>
            <w:tcW w:w="10035" w:type="dxa"/>
            <w:gridSpan w:val="2"/>
            <w:tcBorders>
              <w:top w:val="single" w:sz="12" w:space="0" w:color="auto"/>
              <w:left w:val="single" w:sz="12" w:space="0" w:color="auto"/>
              <w:bottom w:val="single" w:sz="12" w:space="0" w:color="auto"/>
              <w:right w:val="single" w:sz="12" w:space="0" w:color="auto"/>
            </w:tcBorders>
            <w:vAlign w:val="center"/>
            <w:hideMark/>
          </w:tcPr>
          <w:p w:rsidR="002C75D7" w:rsidRDefault="002C75D7" w:rsidP="00904E70">
            <w:pPr>
              <w:jc w:val="center"/>
              <w:rPr>
                <w:i/>
                <w:highlight w:val="yellow"/>
              </w:rPr>
            </w:pPr>
            <w:r>
              <w:rPr>
                <w:i/>
              </w:rPr>
              <w:t>State Rule Citations</w:t>
            </w:r>
          </w:p>
        </w:tc>
      </w:tr>
      <w:tr w:rsidR="002C75D7" w:rsidTr="00C0165C">
        <w:tc>
          <w:tcPr>
            <w:tcW w:w="7441" w:type="dxa"/>
            <w:tcBorders>
              <w:top w:val="single" w:sz="12" w:space="0" w:color="auto"/>
              <w:left w:val="single" w:sz="12" w:space="0" w:color="auto"/>
              <w:bottom w:val="single" w:sz="8" w:space="0" w:color="auto"/>
              <w:right w:val="single" w:sz="12" w:space="0" w:color="auto"/>
            </w:tcBorders>
            <w:hideMark/>
          </w:tcPr>
          <w:p w:rsidR="002C75D7" w:rsidRDefault="00C0165C" w:rsidP="00904E70">
            <w:r>
              <w:t>Rule 62-4, F.A.C. Permits General</w:t>
            </w:r>
          </w:p>
        </w:tc>
        <w:tc>
          <w:tcPr>
            <w:tcW w:w="2594" w:type="dxa"/>
            <w:tcBorders>
              <w:top w:val="single" w:sz="12" w:space="0" w:color="auto"/>
              <w:left w:val="single" w:sz="12" w:space="0" w:color="auto"/>
              <w:bottom w:val="single" w:sz="8" w:space="0" w:color="auto"/>
              <w:right w:val="single" w:sz="12" w:space="0" w:color="auto"/>
            </w:tcBorders>
            <w:vAlign w:val="center"/>
            <w:hideMark/>
          </w:tcPr>
          <w:p w:rsidR="002C75D7" w:rsidRDefault="00C0165C" w:rsidP="00904E70">
            <w:pPr>
              <w:jc w:val="center"/>
            </w:pPr>
            <w:r>
              <w:t>001 &amp; 00</w:t>
            </w:r>
            <w:r w:rsidR="00054F3A">
              <w:t>3</w:t>
            </w:r>
          </w:p>
        </w:tc>
      </w:tr>
      <w:tr w:rsidR="00C0165C" w:rsidTr="00C0165C">
        <w:tc>
          <w:tcPr>
            <w:tcW w:w="7441" w:type="dxa"/>
            <w:tcBorders>
              <w:top w:val="single" w:sz="12" w:space="0" w:color="auto"/>
              <w:left w:val="single" w:sz="12" w:space="0" w:color="auto"/>
              <w:bottom w:val="single" w:sz="8" w:space="0" w:color="auto"/>
              <w:right w:val="single" w:sz="12" w:space="0" w:color="auto"/>
            </w:tcBorders>
          </w:tcPr>
          <w:p w:rsidR="00C0165C" w:rsidRDefault="00C0165C" w:rsidP="00904E70">
            <w:r>
              <w:t>Rule 62-204, F.A.C. Air Pollution Control – General Provision</w:t>
            </w:r>
          </w:p>
        </w:tc>
        <w:tc>
          <w:tcPr>
            <w:tcW w:w="2594" w:type="dxa"/>
            <w:tcBorders>
              <w:top w:val="single" w:sz="12" w:space="0" w:color="auto"/>
              <w:left w:val="single" w:sz="12" w:space="0" w:color="auto"/>
              <w:bottom w:val="single" w:sz="8" w:space="0" w:color="auto"/>
              <w:right w:val="single" w:sz="12" w:space="0" w:color="auto"/>
            </w:tcBorders>
            <w:vAlign w:val="center"/>
          </w:tcPr>
          <w:p w:rsidR="00C0165C" w:rsidRDefault="00C0165C" w:rsidP="00904E70">
            <w:pPr>
              <w:jc w:val="center"/>
            </w:pPr>
            <w:r>
              <w:t>001 &amp; 00</w:t>
            </w:r>
            <w:r w:rsidR="00054F3A">
              <w:t>3</w:t>
            </w:r>
          </w:p>
        </w:tc>
      </w:tr>
      <w:tr w:rsidR="00C0165C" w:rsidTr="00C0165C">
        <w:tc>
          <w:tcPr>
            <w:tcW w:w="7441" w:type="dxa"/>
            <w:tcBorders>
              <w:top w:val="single" w:sz="12" w:space="0" w:color="auto"/>
              <w:left w:val="single" w:sz="12" w:space="0" w:color="auto"/>
              <w:bottom w:val="single" w:sz="8" w:space="0" w:color="auto"/>
              <w:right w:val="single" w:sz="12" w:space="0" w:color="auto"/>
            </w:tcBorders>
          </w:tcPr>
          <w:p w:rsidR="00C0165C" w:rsidRDefault="00C0165C" w:rsidP="00904E70">
            <w:r>
              <w:t>Rule 62-210.300, F.A.C., Permits Required</w:t>
            </w:r>
          </w:p>
        </w:tc>
        <w:tc>
          <w:tcPr>
            <w:tcW w:w="2594" w:type="dxa"/>
            <w:tcBorders>
              <w:top w:val="single" w:sz="12" w:space="0" w:color="auto"/>
              <w:left w:val="single" w:sz="12" w:space="0" w:color="auto"/>
              <w:bottom w:val="single" w:sz="8" w:space="0" w:color="auto"/>
              <w:right w:val="single" w:sz="12" w:space="0" w:color="auto"/>
            </w:tcBorders>
            <w:vAlign w:val="center"/>
          </w:tcPr>
          <w:p w:rsidR="00C0165C" w:rsidRDefault="00C0165C" w:rsidP="00904E70">
            <w:pPr>
              <w:jc w:val="center"/>
            </w:pPr>
            <w:r>
              <w:t>001</w:t>
            </w:r>
            <w:r w:rsidR="00BE6132">
              <w:t xml:space="preserve"> &amp; 00</w:t>
            </w:r>
            <w:r w:rsidR="00054F3A">
              <w:t>3</w:t>
            </w:r>
          </w:p>
        </w:tc>
      </w:tr>
      <w:tr w:rsidR="00C0165C" w:rsidTr="00C0165C">
        <w:tc>
          <w:tcPr>
            <w:tcW w:w="7441" w:type="dxa"/>
            <w:tcBorders>
              <w:top w:val="single" w:sz="12" w:space="0" w:color="auto"/>
              <w:left w:val="single" w:sz="12" w:space="0" w:color="auto"/>
              <w:bottom w:val="single" w:sz="8" w:space="0" w:color="auto"/>
              <w:right w:val="single" w:sz="12" w:space="0" w:color="auto"/>
            </w:tcBorders>
          </w:tcPr>
          <w:p w:rsidR="00C0165C" w:rsidRDefault="00C0165C" w:rsidP="00904E70">
            <w:r>
              <w:t>Rule 62-296.401(7) (a) 1 &amp; 2, F.A.C. Air Curtain Incinerators</w:t>
            </w:r>
          </w:p>
        </w:tc>
        <w:tc>
          <w:tcPr>
            <w:tcW w:w="2594" w:type="dxa"/>
            <w:tcBorders>
              <w:top w:val="single" w:sz="12" w:space="0" w:color="auto"/>
              <w:left w:val="single" w:sz="12" w:space="0" w:color="auto"/>
              <w:bottom w:val="single" w:sz="8" w:space="0" w:color="auto"/>
              <w:right w:val="single" w:sz="12" w:space="0" w:color="auto"/>
            </w:tcBorders>
            <w:vAlign w:val="center"/>
          </w:tcPr>
          <w:p w:rsidR="00C0165C" w:rsidRDefault="00C0165C" w:rsidP="00904E70">
            <w:pPr>
              <w:jc w:val="center"/>
            </w:pPr>
            <w:r>
              <w:t>001 &amp; 00</w:t>
            </w:r>
            <w:r w:rsidR="00054F3A">
              <w:t>3</w:t>
            </w:r>
          </w:p>
        </w:tc>
      </w:tr>
      <w:tr w:rsidR="002C75D7" w:rsidTr="00C0165C">
        <w:tc>
          <w:tcPr>
            <w:tcW w:w="7441" w:type="dxa"/>
            <w:tcBorders>
              <w:top w:val="single" w:sz="12" w:space="0" w:color="auto"/>
              <w:left w:val="single" w:sz="12" w:space="0" w:color="auto"/>
              <w:bottom w:val="single" w:sz="8" w:space="0" w:color="auto"/>
              <w:right w:val="single" w:sz="12" w:space="0" w:color="auto"/>
            </w:tcBorders>
            <w:hideMark/>
          </w:tcPr>
          <w:p w:rsidR="002C75D7" w:rsidRDefault="002C75D7" w:rsidP="00904E70">
            <w:r>
              <w:t xml:space="preserve">Rule 62-296.401 (7) (b) 1. F.A.C. </w:t>
            </w:r>
          </w:p>
        </w:tc>
        <w:tc>
          <w:tcPr>
            <w:tcW w:w="2594" w:type="dxa"/>
            <w:tcBorders>
              <w:top w:val="single" w:sz="12" w:space="0" w:color="auto"/>
              <w:left w:val="single" w:sz="12" w:space="0" w:color="auto"/>
              <w:bottom w:val="single" w:sz="8" w:space="0" w:color="auto"/>
              <w:right w:val="single" w:sz="12" w:space="0" w:color="auto"/>
            </w:tcBorders>
            <w:vAlign w:val="center"/>
            <w:hideMark/>
          </w:tcPr>
          <w:p w:rsidR="002C75D7" w:rsidRDefault="002C75D7" w:rsidP="00904E70">
            <w:pPr>
              <w:jc w:val="center"/>
            </w:pPr>
            <w:r>
              <w:t>001</w:t>
            </w:r>
            <w:r w:rsidR="00364379">
              <w:t xml:space="preserve"> &amp; 00</w:t>
            </w:r>
            <w:r w:rsidR="00054F3A">
              <w:t>3</w:t>
            </w:r>
          </w:p>
        </w:tc>
      </w:tr>
      <w:tr w:rsidR="002C75D7" w:rsidTr="00C0165C">
        <w:tc>
          <w:tcPr>
            <w:tcW w:w="7441" w:type="dxa"/>
            <w:tcBorders>
              <w:top w:val="single" w:sz="12" w:space="0" w:color="auto"/>
              <w:left w:val="single" w:sz="12" w:space="0" w:color="auto"/>
              <w:bottom w:val="single" w:sz="8" w:space="0" w:color="auto"/>
              <w:right w:val="single" w:sz="12" w:space="0" w:color="auto"/>
            </w:tcBorders>
            <w:hideMark/>
          </w:tcPr>
          <w:p w:rsidR="002C75D7" w:rsidRDefault="002C75D7" w:rsidP="00904E70">
            <w:r>
              <w:t>Rule 62-296.401 (7) (b) 2. F.A.C.</w:t>
            </w:r>
          </w:p>
        </w:tc>
        <w:tc>
          <w:tcPr>
            <w:tcW w:w="2594" w:type="dxa"/>
            <w:tcBorders>
              <w:top w:val="single" w:sz="12" w:space="0" w:color="auto"/>
              <w:left w:val="single" w:sz="12" w:space="0" w:color="auto"/>
              <w:bottom w:val="single" w:sz="8" w:space="0" w:color="auto"/>
              <w:right w:val="single" w:sz="12" w:space="0" w:color="auto"/>
            </w:tcBorders>
            <w:vAlign w:val="center"/>
            <w:hideMark/>
          </w:tcPr>
          <w:p w:rsidR="002C75D7" w:rsidRDefault="002C75D7" w:rsidP="00904E70">
            <w:pPr>
              <w:jc w:val="center"/>
            </w:pPr>
            <w:r>
              <w:t>001</w:t>
            </w:r>
            <w:r w:rsidR="00364379">
              <w:t xml:space="preserve"> &amp; 00</w:t>
            </w:r>
            <w:r w:rsidR="00054F3A">
              <w:t>3</w:t>
            </w:r>
          </w:p>
        </w:tc>
      </w:tr>
      <w:tr w:rsidR="002C75D7" w:rsidTr="00C0165C">
        <w:tc>
          <w:tcPr>
            <w:tcW w:w="7441" w:type="dxa"/>
            <w:tcBorders>
              <w:top w:val="single" w:sz="12" w:space="0" w:color="auto"/>
              <w:left w:val="single" w:sz="12" w:space="0" w:color="auto"/>
              <w:bottom w:val="single" w:sz="8" w:space="0" w:color="auto"/>
              <w:right w:val="single" w:sz="12" w:space="0" w:color="auto"/>
            </w:tcBorders>
            <w:hideMark/>
          </w:tcPr>
          <w:p w:rsidR="002C75D7" w:rsidRDefault="002C75D7" w:rsidP="00904E70">
            <w:r>
              <w:t>Rule 62-296.401 (7) (b) 3, F.AS.C.</w:t>
            </w:r>
          </w:p>
        </w:tc>
        <w:tc>
          <w:tcPr>
            <w:tcW w:w="2594" w:type="dxa"/>
            <w:tcBorders>
              <w:top w:val="single" w:sz="12" w:space="0" w:color="auto"/>
              <w:left w:val="single" w:sz="12" w:space="0" w:color="auto"/>
              <w:bottom w:val="single" w:sz="8" w:space="0" w:color="auto"/>
              <w:right w:val="single" w:sz="12" w:space="0" w:color="auto"/>
            </w:tcBorders>
            <w:vAlign w:val="center"/>
            <w:hideMark/>
          </w:tcPr>
          <w:p w:rsidR="002C75D7" w:rsidRDefault="002C75D7" w:rsidP="00904E70">
            <w:pPr>
              <w:jc w:val="center"/>
            </w:pPr>
            <w:r>
              <w:t>001</w:t>
            </w:r>
            <w:r w:rsidR="00364379">
              <w:t xml:space="preserve"> &amp; 00</w:t>
            </w:r>
            <w:r w:rsidR="00054F3A">
              <w:t>3</w:t>
            </w:r>
          </w:p>
        </w:tc>
      </w:tr>
      <w:tr w:rsidR="002C75D7" w:rsidTr="00C0165C">
        <w:tc>
          <w:tcPr>
            <w:tcW w:w="7441" w:type="dxa"/>
            <w:tcBorders>
              <w:top w:val="single" w:sz="12" w:space="0" w:color="auto"/>
              <w:left w:val="single" w:sz="12" w:space="0" w:color="auto"/>
              <w:bottom w:val="single" w:sz="8" w:space="0" w:color="auto"/>
              <w:right w:val="single" w:sz="12" w:space="0" w:color="auto"/>
            </w:tcBorders>
            <w:hideMark/>
          </w:tcPr>
          <w:p w:rsidR="002C75D7" w:rsidRDefault="002C75D7" w:rsidP="00904E70">
            <w:r>
              <w:t>Rule 62-298.401 (7) (b) 4, F.A.C.</w:t>
            </w:r>
          </w:p>
        </w:tc>
        <w:tc>
          <w:tcPr>
            <w:tcW w:w="2594" w:type="dxa"/>
            <w:tcBorders>
              <w:top w:val="single" w:sz="12" w:space="0" w:color="auto"/>
              <w:left w:val="single" w:sz="12" w:space="0" w:color="auto"/>
              <w:bottom w:val="single" w:sz="8" w:space="0" w:color="auto"/>
              <w:right w:val="single" w:sz="12" w:space="0" w:color="auto"/>
            </w:tcBorders>
            <w:vAlign w:val="center"/>
            <w:hideMark/>
          </w:tcPr>
          <w:p w:rsidR="002C75D7" w:rsidRDefault="002C75D7" w:rsidP="00904E70">
            <w:pPr>
              <w:jc w:val="center"/>
            </w:pPr>
            <w:r>
              <w:t>001</w:t>
            </w:r>
            <w:r w:rsidR="00364379">
              <w:t xml:space="preserve"> &amp;</w:t>
            </w:r>
            <w:r w:rsidR="00054F3A">
              <w:t xml:space="preserve"> 003</w:t>
            </w:r>
          </w:p>
        </w:tc>
      </w:tr>
      <w:tr w:rsidR="002C75D7" w:rsidTr="00C0165C">
        <w:tc>
          <w:tcPr>
            <w:tcW w:w="7441" w:type="dxa"/>
            <w:tcBorders>
              <w:top w:val="single" w:sz="12" w:space="0" w:color="auto"/>
              <w:left w:val="single" w:sz="12" w:space="0" w:color="auto"/>
              <w:bottom w:val="single" w:sz="8" w:space="0" w:color="auto"/>
              <w:right w:val="single" w:sz="12" w:space="0" w:color="auto"/>
            </w:tcBorders>
            <w:hideMark/>
          </w:tcPr>
          <w:p w:rsidR="002C75D7" w:rsidRDefault="002C75D7" w:rsidP="00904E70">
            <w:r>
              <w:t>Rule 62-296.401 (7) (b) 5, F.A.C.</w:t>
            </w:r>
          </w:p>
        </w:tc>
        <w:tc>
          <w:tcPr>
            <w:tcW w:w="2594" w:type="dxa"/>
            <w:tcBorders>
              <w:top w:val="single" w:sz="12" w:space="0" w:color="auto"/>
              <w:left w:val="single" w:sz="12" w:space="0" w:color="auto"/>
              <w:bottom w:val="single" w:sz="8" w:space="0" w:color="auto"/>
              <w:right w:val="single" w:sz="12" w:space="0" w:color="auto"/>
            </w:tcBorders>
            <w:vAlign w:val="center"/>
            <w:hideMark/>
          </w:tcPr>
          <w:p w:rsidR="002C75D7" w:rsidRDefault="002C75D7" w:rsidP="00904E70">
            <w:pPr>
              <w:jc w:val="center"/>
            </w:pPr>
            <w:r>
              <w:t>001</w:t>
            </w:r>
            <w:r w:rsidR="00364379">
              <w:t xml:space="preserve"> &amp; 00</w:t>
            </w:r>
            <w:r w:rsidR="00054F3A">
              <w:t>3</w:t>
            </w:r>
          </w:p>
        </w:tc>
      </w:tr>
      <w:tr w:rsidR="002C75D7" w:rsidTr="00C0165C">
        <w:tc>
          <w:tcPr>
            <w:tcW w:w="7441" w:type="dxa"/>
            <w:tcBorders>
              <w:top w:val="single" w:sz="12" w:space="0" w:color="auto"/>
              <w:left w:val="single" w:sz="12" w:space="0" w:color="auto"/>
              <w:bottom w:val="single" w:sz="8" w:space="0" w:color="auto"/>
              <w:right w:val="single" w:sz="12" w:space="0" w:color="auto"/>
            </w:tcBorders>
            <w:hideMark/>
          </w:tcPr>
          <w:p w:rsidR="002C75D7" w:rsidRDefault="002C75D7" w:rsidP="00904E70">
            <w:r>
              <w:t>Rule 62-296.401 (7) (b) 6. F.A.C.</w:t>
            </w:r>
          </w:p>
        </w:tc>
        <w:tc>
          <w:tcPr>
            <w:tcW w:w="2594" w:type="dxa"/>
            <w:tcBorders>
              <w:top w:val="single" w:sz="12" w:space="0" w:color="auto"/>
              <w:left w:val="single" w:sz="12" w:space="0" w:color="auto"/>
              <w:bottom w:val="single" w:sz="8" w:space="0" w:color="auto"/>
              <w:right w:val="single" w:sz="12" w:space="0" w:color="auto"/>
            </w:tcBorders>
            <w:vAlign w:val="center"/>
            <w:hideMark/>
          </w:tcPr>
          <w:p w:rsidR="002C75D7" w:rsidRDefault="002C75D7" w:rsidP="00904E70">
            <w:pPr>
              <w:jc w:val="center"/>
            </w:pPr>
            <w:r>
              <w:t>001</w:t>
            </w:r>
            <w:r w:rsidR="00364379">
              <w:t xml:space="preserve"> &amp; 00</w:t>
            </w:r>
            <w:r w:rsidR="00054F3A">
              <w:t>3</w:t>
            </w:r>
          </w:p>
        </w:tc>
      </w:tr>
      <w:tr w:rsidR="002C75D7" w:rsidTr="00C0165C">
        <w:tc>
          <w:tcPr>
            <w:tcW w:w="7441" w:type="dxa"/>
            <w:tcBorders>
              <w:top w:val="single" w:sz="8" w:space="0" w:color="auto"/>
              <w:left w:val="single" w:sz="12" w:space="0" w:color="auto"/>
              <w:bottom w:val="single" w:sz="8" w:space="0" w:color="auto"/>
              <w:right w:val="single" w:sz="12" w:space="0" w:color="auto"/>
            </w:tcBorders>
            <w:hideMark/>
          </w:tcPr>
          <w:p w:rsidR="002C75D7" w:rsidRDefault="002C75D7" w:rsidP="00904E70">
            <w:r>
              <w:t>Rule 62-296.401 (7) (b) 7, F.A.C.</w:t>
            </w:r>
          </w:p>
        </w:tc>
        <w:tc>
          <w:tcPr>
            <w:tcW w:w="2594" w:type="dxa"/>
            <w:tcBorders>
              <w:top w:val="single" w:sz="8" w:space="0" w:color="auto"/>
              <w:left w:val="single" w:sz="12" w:space="0" w:color="auto"/>
              <w:bottom w:val="single" w:sz="8" w:space="0" w:color="auto"/>
              <w:right w:val="single" w:sz="12" w:space="0" w:color="auto"/>
            </w:tcBorders>
            <w:vAlign w:val="center"/>
            <w:hideMark/>
          </w:tcPr>
          <w:p w:rsidR="002C75D7" w:rsidRDefault="002C75D7" w:rsidP="00904E70">
            <w:pPr>
              <w:jc w:val="center"/>
            </w:pPr>
            <w:r>
              <w:t>001</w:t>
            </w:r>
            <w:r w:rsidR="00364379">
              <w:t xml:space="preserve"> &amp; 00</w:t>
            </w:r>
            <w:r w:rsidR="00054F3A">
              <w:t>3</w:t>
            </w:r>
          </w:p>
        </w:tc>
      </w:tr>
      <w:tr w:rsidR="002C75D7" w:rsidTr="00C0165C">
        <w:tc>
          <w:tcPr>
            <w:tcW w:w="7441" w:type="dxa"/>
            <w:tcBorders>
              <w:top w:val="single" w:sz="8" w:space="0" w:color="auto"/>
              <w:left w:val="single" w:sz="12" w:space="0" w:color="auto"/>
              <w:bottom w:val="single" w:sz="8" w:space="0" w:color="auto"/>
              <w:right w:val="single" w:sz="12" w:space="0" w:color="auto"/>
            </w:tcBorders>
            <w:hideMark/>
          </w:tcPr>
          <w:p w:rsidR="002C75D7" w:rsidRDefault="002C75D7" w:rsidP="00904E70">
            <w:r>
              <w:t>Rule 62-296.401 (7) (b) 8. F.A.C.</w:t>
            </w:r>
          </w:p>
        </w:tc>
        <w:tc>
          <w:tcPr>
            <w:tcW w:w="2594" w:type="dxa"/>
            <w:tcBorders>
              <w:top w:val="single" w:sz="8" w:space="0" w:color="auto"/>
              <w:left w:val="single" w:sz="12" w:space="0" w:color="auto"/>
              <w:bottom w:val="single" w:sz="8" w:space="0" w:color="auto"/>
              <w:right w:val="single" w:sz="12" w:space="0" w:color="auto"/>
            </w:tcBorders>
            <w:vAlign w:val="center"/>
            <w:hideMark/>
          </w:tcPr>
          <w:p w:rsidR="002C75D7" w:rsidRDefault="002C75D7" w:rsidP="00904E70">
            <w:pPr>
              <w:jc w:val="center"/>
            </w:pPr>
            <w:r>
              <w:t>001</w:t>
            </w:r>
            <w:r w:rsidR="00364379">
              <w:t xml:space="preserve"> &amp; 00</w:t>
            </w:r>
            <w:r w:rsidR="00054F3A">
              <w:t>3</w:t>
            </w:r>
          </w:p>
        </w:tc>
      </w:tr>
      <w:tr w:rsidR="002C75D7" w:rsidTr="00C0165C">
        <w:tc>
          <w:tcPr>
            <w:tcW w:w="7441" w:type="dxa"/>
            <w:tcBorders>
              <w:top w:val="single" w:sz="8" w:space="0" w:color="auto"/>
              <w:left w:val="single" w:sz="12" w:space="0" w:color="auto"/>
              <w:bottom w:val="single" w:sz="8" w:space="0" w:color="auto"/>
              <w:right w:val="single" w:sz="12" w:space="0" w:color="auto"/>
            </w:tcBorders>
            <w:hideMark/>
          </w:tcPr>
          <w:p w:rsidR="002C75D7" w:rsidRDefault="002C75D7" w:rsidP="00904E70">
            <w:r>
              <w:t>Rule 62-296.401 (7) (b) 9, F.A.C.</w:t>
            </w:r>
          </w:p>
        </w:tc>
        <w:tc>
          <w:tcPr>
            <w:tcW w:w="2594" w:type="dxa"/>
            <w:tcBorders>
              <w:top w:val="single" w:sz="8" w:space="0" w:color="auto"/>
              <w:left w:val="single" w:sz="12" w:space="0" w:color="auto"/>
              <w:bottom w:val="single" w:sz="8" w:space="0" w:color="auto"/>
              <w:right w:val="single" w:sz="12" w:space="0" w:color="auto"/>
            </w:tcBorders>
            <w:vAlign w:val="center"/>
            <w:hideMark/>
          </w:tcPr>
          <w:p w:rsidR="002C75D7" w:rsidRDefault="002C75D7" w:rsidP="00904E70">
            <w:pPr>
              <w:jc w:val="center"/>
            </w:pPr>
            <w:r>
              <w:t>001</w:t>
            </w:r>
            <w:r w:rsidR="00364379">
              <w:t xml:space="preserve"> &amp; 00</w:t>
            </w:r>
            <w:r w:rsidR="00054F3A">
              <w:t>3</w:t>
            </w:r>
          </w:p>
        </w:tc>
      </w:tr>
      <w:tr w:rsidR="002C75D7" w:rsidTr="00C0165C">
        <w:tc>
          <w:tcPr>
            <w:tcW w:w="7441" w:type="dxa"/>
            <w:tcBorders>
              <w:top w:val="single" w:sz="8" w:space="0" w:color="auto"/>
              <w:left w:val="single" w:sz="12" w:space="0" w:color="auto"/>
              <w:bottom w:val="single" w:sz="8" w:space="0" w:color="auto"/>
              <w:right w:val="single" w:sz="12" w:space="0" w:color="auto"/>
            </w:tcBorders>
            <w:hideMark/>
          </w:tcPr>
          <w:p w:rsidR="002C75D7" w:rsidRDefault="002C75D7" w:rsidP="00904E70">
            <w:r>
              <w:lastRenderedPageBreak/>
              <w:t>Rule 62-296.401 (7) (b) 10. F.A.C.</w:t>
            </w:r>
          </w:p>
        </w:tc>
        <w:tc>
          <w:tcPr>
            <w:tcW w:w="2594" w:type="dxa"/>
            <w:tcBorders>
              <w:top w:val="single" w:sz="8" w:space="0" w:color="auto"/>
              <w:left w:val="single" w:sz="12" w:space="0" w:color="auto"/>
              <w:bottom w:val="single" w:sz="8" w:space="0" w:color="auto"/>
              <w:right w:val="single" w:sz="12" w:space="0" w:color="auto"/>
            </w:tcBorders>
            <w:vAlign w:val="center"/>
            <w:hideMark/>
          </w:tcPr>
          <w:p w:rsidR="002C75D7" w:rsidRDefault="002C75D7" w:rsidP="00904E70">
            <w:pPr>
              <w:jc w:val="center"/>
            </w:pPr>
            <w:r>
              <w:t>001</w:t>
            </w:r>
            <w:r w:rsidR="00364379">
              <w:t xml:space="preserve"> &amp; 00</w:t>
            </w:r>
            <w:r w:rsidR="00054F3A">
              <w:t>3</w:t>
            </w:r>
          </w:p>
        </w:tc>
      </w:tr>
      <w:tr w:rsidR="002C75D7" w:rsidTr="00C0165C">
        <w:tc>
          <w:tcPr>
            <w:tcW w:w="7441" w:type="dxa"/>
            <w:tcBorders>
              <w:top w:val="single" w:sz="8" w:space="0" w:color="auto"/>
              <w:left w:val="single" w:sz="12" w:space="0" w:color="auto"/>
              <w:bottom w:val="single" w:sz="12" w:space="0" w:color="auto"/>
              <w:right w:val="single" w:sz="12" w:space="0" w:color="auto"/>
            </w:tcBorders>
            <w:hideMark/>
          </w:tcPr>
          <w:p w:rsidR="002C75D7" w:rsidRDefault="002C75D7" w:rsidP="00904E70">
            <w:r>
              <w:t>Rule 62-4.070 (3), F.A.C.</w:t>
            </w:r>
          </w:p>
        </w:tc>
        <w:tc>
          <w:tcPr>
            <w:tcW w:w="2594" w:type="dxa"/>
            <w:tcBorders>
              <w:top w:val="single" w:sz="8" w:space="0" w:color="auto"/>
              <w:left w:val="single" w:sz="12" w:space="0" w:color="auto"/>
              <w:bottom w:val="single" w:sz="12" w:space="0" w:color="auto"/>
              <w:right w:val="single" w:sz="12" w:space="0" w:color="auto"/>
            </w:tcBorders>
            <w:vAlign w:val="center"/>
            <w:hideMark/>
          </w:tcPr>
          <w:p w:rsidR="002C75D7" w:rsidRDefault="002C75D7" w:rsidP="00904E70">
            <w:pPr>
              <w:jc w:val="center"/>
            </w:pPr>
            <w:r>
              <w:t>001</w:t>
            </w:r>
            <w:r w:rsidR="00364379">
              <w:t xml:space="preserve"> &amp; 00</w:t>
            </w:r>
            <w:r w:rsidR="00054F3A">
              <w:t>3</w:t>
            </w:r>
          </w:p>
        </w:tc>
      </w:tr>
    </w:tbl>
    <w:p w:rsidR="002C75D7" w:rsidRDefault="002C75D7" w:rsidP="00A906ED">
      <w:pPr>
        <w:spacing w:before="120" w:after="120"/>
        <w:rPr>
          <w:i/>
          <w:sz w:val="22"/>
          <w:szCs w:val="22"/>
          <w:highlight w:val="green"/>
        </w:rPr>
      </w:pPr>
    </w:p>
    <w:bookmarkEnd w:id="1"/>
    <w:p w:rsidR="004C73A6" w:rsidRPr="00845DA5" w:rsidRDefault="004C73A6" w:rsidP="00B41709">
      <w:pPr>
        <w:spacing w:before="120" w:after="120"/>
        <w:rPr>
          <w:b/>
          <w:caps/>
          <w:sz w:val="22"/>
          <w:szCs w:val="22"/>
        </w:rPr>
      </w:pPr>
      <w:r w:rsidRPr="00845DA5">
        <w:rPr>
          <w:b/>
          <w:caps/>
          <w:sz w:val="22"/>
          <w:szCs w:val="22"/>
        </w:rPr>
        <w:t>Performance Restrictions</w:t>
      </w:r>
    </w:p>
    <w:p w:rsidR="00A1787F" w:rsidRDefault="004C73A6" w:rsidP="000A69C3">
      <w:pPr>
        <w:numPr>
          <w:ilvl w:val="0"/>
          <w:numId w:val="14"/>
        </w:numPr>
        <w:suppressAutoHyphens/>
        <w:rPr>
          <w:sz w:val="22"/>
          <w:szCs w:val="22"/>
        </w:rPr>
      </w:pPr>
      <w:r w:rsidRPr="00845DA5">
        <w:rPr>
          <w:sz w:val="22"/>
          <w:szCs w:val="22"/>
          <w:u w:val="single"/>
        </w:rPr>
        <w:t>Permitted Capacity</w:t>
      </w:r>
      <w:r w:rsidRPr="00845DA5">
        <w:rPr>
          <w:sz w:val="22"/>
          <w:szCs w:val="22"/>
        </w:rPr>
        <w:t xml:space="preserve">: </w:t>
      </w:r>
      <w:r w:rsidR="00493171">
        <w:rPr>
          <w:sz w:val="22"/>
          <w:szCs w:val="22"/>
        </w:rPr>
        <w:t xml:space="preserve">Facility is </w:t>
      </w:r>
      <w:r w:rsidR="00A1787F">
        <w:rPr>
          <w:sz w:val="22"/>
          <w:szCs w:val="22"/>
        </w:rPr>
        <w:t>“</w:t>
      </w:r>
      <w:r w:rsidR="00A1787F">
        <w:rPr>
          <w:b/>
          <w:sz w:val="22"/>
          <w:szCs w:val="22"/>
          <w:u w:val="single"/>
        </w:rPr>
        <w:t>CAPPED</w:t>
      </w:r>
      <w:r w:rsidR="00A1787F">
        <w:rPr>
          <w:sz w:val="22"/>
          <w:szCs w:val="22"/>
        </w:rPr>
        <w:t>” at 8 tons per hour</w:t>
      </w:r>
      <w:r w:rsidR="00493171">
        <w:rPr>
          <w:sz w:val="22"/>
          <w:szCs w:val="22"/>
        </w:rPr>
        <w:t>.</w:t>
      </w:r>
    </w:p>
    <w:p w:rsidR="00A1787F" w:rsidRDefault="00A1787F" w:rsidP="0050505A">
      <w:pPr>
        <w:suppressAutoHyphens/>
        <w:ind w:left="360"/>
        <w:rPr>
          <w:sz w:val="22"/>
          <w:szCs w:val="22"/>
        </w:rPr>
      </w:pPr>
      <w:r>
        <w:rPr>
          <w:sz w:val="22"/>
          <w:szCs w:val="22"/>
        </w:rPr>
        <w:t xml:space="preserve">  [Rule 62-210.200(PTE), F.A.C.] [Application No. 0150036-008-AC]</w:t>
      </w:r>
    </w:p>
    <w:p w:rsidR="00A1787F" w:rsidRDefault="00A1787F" w:rsidP="0050505A">
      <w:pPr>
        <w:suppressAutoHyphens/>
        <w:ind w:left="360"/>
        <w:rPr>
          <w:sz w:val="22"/>
          <w:szCs w:val="22"/>
        </w:rPr>
      </w:pPr>
    </w:p>
    <w:p w:rsidR="00EC4E53" w:rsidRDefault="004C73A6" w:rsidP="00A1787F">
      <w:pPr>
        <w:pStyle w:val="ListParagraph"/>
        <w:numPr>
          <w:ilvl w:val="0"/>
          <w:numId w:val="2"/>
        </w:numPr>
        <w:suppressAutoHyphens/>
        <w:spacing w:after="120"/>
        <w:rPr>
          <w:sz w:val="22"/>
          <w:szCs w:val="22"/>
        </w:rPr>
      </w:pPr>
      <w:r w:rsidRPr="00A1787F">
        <w:rPr>
          <w:sz w:val="22"/>
          <w:szCs w:val="22"/>
          <w:u w:val="single"/>
        </w:rPr>
        <w:t>Authorized Fuel</w:t>
      </w:r>
      <w:r w:rsidRPr="00A1787F">
        <w:rPr>
          <w:sz w:val="22"/>
          <w:szCs w:val="22"/>
        </w:rPr>
        <w:t xml:space="preserve">:  </w:t>
      </w:r>
      <w:r w:rsidR="008A7550">
        <w:rPr>
          <w:sz w:val="22"/>
          <w:szCs w:val="22"/>
        </w:rPr>
        <w:t>Diesel</w:t>
      </w:r>
      <w:r w:rsidR="00EC4E53">
        <w:rPr>
          <w:sz w:val="22"/>
          <w:szCs w:val="22"/>
        </w:rPr>
        <w:t xml:space="preserve"> - </w:t>
      </w:r>
      <w:r w:rsidR="00EC4E53">
        <w:rPr>
          <w:sz w:val="22"/>
        </w:rPr>
        <w:t>Fuel oil shall not exceed 0.5% percent sulfur content, by weight.</w:t>
      </w:r>
    </w:p>
    <w:p w:rsidR="004C73A6" w:rsidRDefault="009C516A" w:rsidP="00EC4E53">
      <w:pPr>
        <w:pStyle w:val="ListParagraph"/>
        <w:suppressAutoHyphens/>
        <w:spacing w:after="120"/>
        <w:ind w:left="360"/>
        <w:rPr>
          <w:sz w:val="22"/>
          <w:szCs w:val="22"/>
        </w:rPr>
      </w:pPr>
      <w:r w:rsidRPr="00A1787F">
        <w:rPr>
          <w:sz w:val="22"/>
          <w:szCs w:val="22"/>
        </w:rPr>
        <w:t xml:space="preserve"> </w:t>
      </w:r>
      <w:r w:rsidR="004C73A6" w:rsidRPr="00A1787F">
        <w:rPr>
          <w:sz w:val="22"/>
          <w:szCs w:val="22"/>
        </w:rPr>
        <w:t>[</w:t>
      </w:r>
      <w:r w:rsidR="00A41595" w:rsidRPr="00A1787F">
        <w:rPr>
          <w:sz w:val="22"/>
          <w:szCs w:val="22"/>
        </w:rPr>
        <w:t>Application No</w:t>
      </w:r>
      <w:r w:rsidR="00A41595" w:rsidRPr="008A7550">
        <w:rPr>
          <w:sz w:val="22"/>
          <w:szCs w:val="22"/>
        </w:rPr>
        <w:t xml:space="preserve">. </w:t>
      </w:r>
      <w:r w:rsidR="008A7550" w:rsidRPr="008A7550">
        <w:rPr>
          <w:sz w:val="22"/>
          <w:szCs w:val="22"/>
        </w:rPr>
        <w:t>0150036-008</w:t>
      </w:r>
      <w:r w:rsidR="00A41595" w:rsidRPr="008A7550">
        <w:rPr>
          <w:sz w:val="22"/>
          <w:szCs w:val="22"/>
        </w:rPr>
        <w:t>-AC</w:t>
      </w:r>
      <w:r w:rsidR="00A41595" w:rsidRPr="00A1787F">
        <w:rPr>
          <w:sz w:val="22"/>
          <w:szCs w:val="22"/>
        </w:rPr>
        <w:t xml:space="preserve"> and </w:t>
      </w:r>
      <w:r w:rsidR="004C73A6" w:rsidRPr="00A1787F">
        <w:rPr>
          <w:sz w:val="22"/>
          <w:szCs w:val="22"/>
        </w:rPr>
        <w:t>Rule 62-210.200(PTE), F.A.C.]</w:t>
      </w:r>
    </w:p>
    <w:p w:rsidR="0050505A" w:rsidRPr="00A1787F" w:rsidRDefault="00EC4E53" w:rsidP="0050505A">
      <w:pPr>
        <w:pStyle w:val="ListParagraph"/>
        <w:suppressAutoHyphens/>
        <w:ind w:left="360"/>
        <w:rPr>
          <w:sz w:val="22"/>
          <w:szCs w:val="22"/>
        </w:rPr>
      </w:pPr>
      <w:r>
        <w:rPr>
          <w:sz w:val="22"/>
          <w:szCs w:val="22"/>
        </w:rPr>
        <w:t xml:space="preserve">                              </w:t>
      </w:r>
    </w:p>
    <w:p w:rsidR="008A7550" w:rsidRDefault="00922C2C" w:rsidP="000A69C3">
      <w:pPr>
        <w:numPr>
          <w:ilvl w:val="0"/>
          <w:numId w:val="14"/>
        </w:numPr>
        <w:suppressAutoHyphens/>
        <w:spacing w:after="120"/>
        <w:jc w:val="both"/>
        <w:rPr>
          <w:sz w:val="22"/>
          <w:szCs w:val="22"/>
        </w:rPr>
      </w:pPr>
      <w:r>
        <w:rPr>
          <w:sz w:val="22"/>
          <w:szCs w:val="22"/>
          <w:u w:val="single"/>
        </w:rPr>
        <w:t>Hours of Operation:</w:t>
      </w:r>
      <w:r>
        <w:rPr>
          <w:sz w:val="22"/>
          <w:szCs w:val="22"/>
        </w:rPr>
        <w:t xml:space="preserve"> (Restricted): </w:t>
      </w:r>
      <w:r w:rsidR="008A7550">
        <w:rPr>
          <w:sz w:val="22"/>
          <w:szCs w:val="22"/>
        </w:rPr>
        <w:t xml:space="preserve">The hours of operation </w:t>
      </w:r>
      <w:r w:rsidR="005342B2">
        <w:rPr>
          <w:sz w:val="22"/>
          <w:szCs w:val="22"/>
        </w:rPr>
        <w:t xml:space="preserve">for the </w:t>
      </w:r>
      <w:r w:rsidR="005342B2" w:rsidRPr="005342B2">
        <w:rPr>
          <w:sz w:val="22"/>
          <w:szCs w:val="22"/>
          <w:u w:val="single"/>
        </w:rPr>
        <w:t>facility</w:t>
      </w:r>
      <w:r w:rsidR="005342B2">
        <w:rPr>
          <w:sz w:val="22"/>
          <w:szCs w:val="22"/>
        </w:rPr>
        <w:t xml:space="preserve"> </w:t>
      </w:r>
      <w:r w:rsidR="008A7550">
        <w:rPr>
          <w:sz w:val="22"/>
          <w:szCs w:val="22"/>
        </w:rPr>
        <w:t>are “</w:t>
      </w:r>
      <w:r w:rsidR="008A7550">
        <w:rPr>
          <w:b/>
          <w:sz w:val="22"/>
          <w:szCs w:val="22"/>
          <w:u w:val="single"/>
        </w:rPr>
        <w:t>CAPPED</w:t>
      </w:r>
      <w:r w:rsidR="008A7550">
        <w:rPr>
          <w:sz w:val="22"/>
          <w:szCs w:val="22"/>
        </w:rPr>
        <w:t xml:space="preserve">”, not to exceed 1920 hours per calendar </w:t>
      </w:r>
      <w:r w:rsidR="005342B2">
        <w:rPr>
          <w:sz w:val="22"/>
          <w:szCs w:val="22"/>
        </w:rPr>
        <w:t>year</w:t>
      </w:r>
      <w:r w:rsidR="008A7550">
        <w:rPr>
          <w:sz w:val="22"/>
          <w:szCs w:val="22"/>
        </w:rPr>
        <w:t xml:space="preserve">. </w:t>
      </w:r>
      <w:r w:rsidR="005342B2">
        <w:rPr>
          <w:sz w:val="22"/>
          <w:szCs w:val="22"/>
        </w:rPr>
        <w:t>Regardless if operations of EU-001 or EU-003 individually or both combined.</w:t>
      </w:r>
      <w:r w:rsidR="008A7550">
        <w:rPr>
          <w:sz w:val="22"/>
          <w:szCs w:val="22"/>
        </w:rPr>
        <w:t xml:space="preserve">  [Rules 62-4.070(3) and 62-210.200(PTE), </w:t>
      </w:r>
      <w:r w:rsidR="00D74ECA">
        <w:rPr>
          <w:sz w:val="22"/>
          <w:szCs w:val="22"/>
        </w:rPr>
        <w:t>F.A.C.] [Application 0150036-008-AC</w:t>
      </w:r>
      <w:r w:rsidR="008A7550">
        <w:rPr>
          <w:sz w:val="22"/>
          <w:szCs w:val="22"/>
        </w:rPr>
        <w:t>]</w:t>
      </w:r>
    </w:p>
    <w:p w:rsidR="008A7550" w:rsidRDefault="008A7550" w:rsidP="00297C60">
      <w:pPr>
        <w:pStyle w:val="BodyText"/>
        <w:tabs>
          <w:tab w:val="left" w:pos="540"/>
        </w:tabs>
        <w:spacing w:after="0"/>
        <w:ind w:left="360"/>
        <w:rPr>
          <w:sz w:val="22"/>
          <w:szCs w:val="22"/>
        </w:rPr>
      </w:pPr>
      <w:r>
        <w:rPr>
          <w:sz w:val="22"/>
          <w:szCs w:val="22"/>
        </w:rPr>
        <w:t xml:space="preserve">a.   The air curtain incinerator shall not be started before sunrise.  All charging shall end no later than one                        </w:t>
      </w:r>
    </w:p>
    <w:p w:rsidR="008A7550" w:rsidRDefault="008A7550" w:rsidP="00297C60">
      <w:pPr>
        <w:pStyle w:val="BodyText"/>
        <w:tabs>
          <w:tab w:val="left" w:pos="540"/>
        </w:tabs>
        <w:spacing w:after="0"/>
        <w:ind w:left="360"/>
        <w:rPr>
          <w:sz w:val="22"/>
          <w:szCs w:val="22"/>
        </w:rPr>
      </w:pPr>
      <w:r>
        <w:rPr>
          <w:sz w:val="22"/>
          <w:szCs w:val="22"/>
        </w:rPr>
        <w:t xml:space="preserve">      (1) hour after sunset.  After charging ceases, air flow shall be maintained until all material within the </w:t>
      </w:r>
    </w:p>
    <w:p w:rsidR="008A7550" w:rsidRDefault="008A7550" w:rsidP="00297C60">
      <w:pPr>
        <w:pStyle w:val="BodyText"/>
        <w:tabs>
          <w:tab w:val="left" w:pos="540"/>
        </w:tabs>
        <w:spacing w:after="0"/>
        <w:ind w:left="360"/>
        <w:rPr>
          <w:sz w:val="22"/>
          <w:szCs w:val="22"/>
        </w:rPr>
      </w:pPr>
      <w:r>
        <w:rPr>
          <w:sz w:val="22"/>
          <w:szCs w:val="22"/>
        </w:rPr>
        <w:t xml:space="preserve">      air curtain incinerator has been reduced to coals, and flames are no longer visible.  </w:t>
      </w:r>
    </w:p>
    <w:p w:rsidR="00922C2C" w:rsidRDefault="008A7550" w:rsidP="00297C60">
      <w:pPr>
        <w:pStyle w:val="BodyText"/>
        <w:tabs>
          <w:tab w:val="left" w:pos="540"/>
        </w:tabs>
        <w:spacing w:after="0"/>
        <w:ind w:left="360"/>
        <w:rPr>
          <w:sz w:val="22"/>
          <w:szCs w:val="22"/>
        </w:rPr>
      </w:pPr>
      <w:r>
        <w:rPr>
          <w:sz w:val="22"/>
          <w:szCs w:val="22"/>
        </w:rPr>
        <w:t xml:space="preserve">      [Rule 62-296.401(7)(b)5., F.A.C.]</w:t>
      </w:r>
    </w:p>
    <w:p w:rsidR="00493171" w:rsidRDefault="00493171" w:rsidP="008A7550">
      <w:pPr>
        <w:pStyle w:val="BodyText"/>
        <w:tabs>
          <w:tab w:val="left" w:pos="540"/>
        </w:tabs>
        <w:spacing w:after="0"/>
        <w:ind w:left="360"/>
        <w:rPr>
          <w:sz w:val="22"/>
          <w:szCs w:val="22"/>
        </w:rPr>
      </w:pPr>
    </w:p>
    <w:p w:rsidR="0050505A" w:rsidRDefault="0050505A" w:rsidP="000A69C3">
      <w:pPr>
        <w:pStyle w:val="BodyText"/>
        <w:numPr>
          <w:ilvl w:val="0"/>
          <w:numId w:val="14"/>
        </w:numPr>
        <w:tabs>
          <w:tab w:val="left" w:pos="540"/>
        </w:tabs>
        <w:spacing w:after="0"/>
        <w:jc w:val="both"/>
        <w:rPr>
          <w:sz w:val="22"/>
          <w:szCs w:val="22"/>
        </w:rPr>
      </w:pPr>
      <w:r w:rsidRPr="0050505A">
        <w:rPr>
          <w:sz w:val="22"/>
          <w:szCs w:val="22"/>
          <w:u w:val="single"/>
        </w:rPr>
        <w:t xml:space="preserve"> </w:t>
      </w:r>
      <w:r>
        <w:rPr>
          <w:sz w:val="22"/>
          <w:szCs w:val="22"/>
          <w:u w:val="single"/>
        </w:rPr>
        <w:t>Loading Restrictions.</w:t>
      </w:r>
      <w:r>
        <w:rPr>
          <w:sz w:val="22"/>
          <w:szCs w:val="22"/>
        </w:rPr>
        <w:t xml:space="preserve">  The material shall not be loaded into the air curtain incinerator such that it will  </w:t>
      </w:r>
    </w:p>
    <w:p w:rsidR="0050505A" w:rsidRDefault="0050505A" w:rsidP="0050505A">
      <w:pPr>
        <w:pStyle w:val="BodyText"/>
        <w:tabs>
          <w:tab w:val="num" w:pos="360"/>
          <w:tab w:val="left" w:pos="540"/>
        </w:tabs>
        <w:spacing w:after="0"/>
        <w:rPr>
          <w:sz w:val="22"/>
          <w:szCs w:val="22"/>
        </w:rPr>
      </w:pPr>
      <w:r>
        <w:rPr>
          <w:sz w:val="22"/>
          <w:szCs w:val="22"/>
        </w:rPr>
        <w:t xml:space="preserve">       protrude above the air curtain.  [Rule 62-296.401(7)(b)8, F.A.C.]</w:t>
      </w:r>
    </w:p>
    <w:p w:rsidR="0050505A" w:rsidRDefault="0050505A" w:rsidP="0050505A">
      <w:pPr>
        <w:pStyle w:val="BodyText"/>
        <w:tabs>
          <w:tab w:val="num" w:pos="360"/>
          <w:tab w:val="left" w:pos="540"/>
        </w:tabs>
        <w:spacing w:after="0"/>
        <w:rPr>
          <w:sz w:val="22"/>
          <w:szCs w:val="22"/>
        </w:rPr>
      </w:pPr>
    </w:p>
    <w:p w:rsidR="0050505A" w:rsidRDefault="0050505A" w:rsidP="00CA3C86">
      <w:pPr>
        <w:pStyle w:val="BodyText"/>
        <w:numPr>
          <w:ilvl w:val="0"/>
          <w:numId w:val="14"/>
        </w:numPr>
        <w:tabs>
          <w:tab w:val="left" w:pos="540"/>
        </w:tabs>
        <w:spacing w:after="0"/>
        <w:rPr>
          <w:sz w:val="22"/>
          <w:szCs w:val="22"/>
        </w:rPr>
      </w:pPr>
      <w:r>
        <w:rPr>
          <w:sz w:val="22"/>
          <w:szCs w:val="22"/>
          <w:u w:val="single"/>
        </w:rPr>
        <w:t>Ash Restrictions.</w:t>
      </w:r>
      <w:r>
        <w:rPr>
          <w:sz w:val="22"/>
          <w:szCs w:val="22"/>
        </w:rPr>
        <w:t xml:space="preserve">  Ash shall not be allowed to build up in the pit to higher than 1/3 the pit depth or to the point</w:t>
      </w:r>
    </w:p>
    <w:p w:rsidR="0050505A" w:rsidRDefault="0050505A" w:rsidP="0050505A">
      <w:pPr>
        <w:pStyle w:val="BodyText"/>
        <w:tabs>
          <w:tab w:val="left" w:pos="540"/>
        </w:tabs>
        <w:ind w:left="360"/>
        <w:rPr>
          <w:sz w:val="22"/>
          <w:szCs w:val="22"/>
        </w:rPr>
      </w:pPr>
      <w:r>
        <w:rPr>
          <w:sz w:val="22"/>
          <w:szCs w:val="22"/>
        </w:rPr>
        <w:t>where the ash begins to impede combustion, whichever occurs first.  [Rule 62-296.401(7)(b)9., F.A.C.]</w:t>
      </w:r>
    </w:p>
    <w:p w:rsidR="0050505A" w:rsidRDefault="0050505A" w:rsidP="0050505A">
      <w:pPr>
        <w:tabs>
          <w:tab w:val="num" w:pos="360"/>
          <w:tab w:val="left" w:pos="540"/>
        </w:tabs>
        <w:ind w:left="540" w:hanging="540"/>
        <w:jc w:val="both"/>
        <w:rPr>
          <w:sz w:val="22"/>
          <w:szCs w:val="22"/>
        </w:rPr>
      </w:pPr>
      <w:r>
        <w:rPr>
          <w:sz w:val="22"/>
          <w:szCs w:val="22"/>
        </w:rPr>
        <w:t xml:space="preserve">6.  </w:t>
      </w:r>
      <w:r>
        <w:rPr>
          <w:sz w:val="22"/>
          <w:szCs w:val="22"/>
        </w:rPr>
        <w:tab/>
      </w:r>
      <w:r>
        <w:rPr>
          <w:sz w:val="22"/>
          <w:szCs w:val="22"/>
          <w:u w:val="single"/>
        </w:rPr>
        <w:t>Animal Carcasses.</w:t>
      </w:r>
      <w:r>
        <w:rPr>
          <w:sz w:val="22"/>
          <w:szCs w:val="22"/>
        </w:rPr>
        <w:t xml:space="preserve">  The air curtain incinerator may be used for the destruction of animal carcasses in accordance with the provisions of Rule 62-256.700(6), F.A.C.  When using an air curtain incinerator to burn animal carcasses, untreated wood may also be burned to maintain good combustion.  [Rule 62-296.401(7) (b)4., F.A.C.]</w:t>
      </w:r>
    </w:p>
    <w:p w:rsidR="0050505A" w:rsidRDefault="0050505A" w:rsidP="0050505A">
      <w:pPr>
        <w:tabs>
          <w:tab w:val="num" w:pos="360"/>
          <w:tab w:val="left" w:pos="540"/>
        </w:tabs>
        <w:ind w:left="1440"/>
        <w:jc w:val="both"/>
        <w:rPr>
          <w:sz w:val="22"/>
          <w:szCs w:val="22"/>
        </w:rPr>
      </w:pPr>
      <w:r>
        <w:rPr>
          <w:sz w:val="22"/>
          <w:szCs w:val="22"/>
        </w:rPr>
        <w:t>a.  Per Rule 62-256.700(6), F.A.C., open burning of animal carcasses is allowed provided:</w:t>
      </w:r>
    </w:p>
    <w:p w:rsidR="0050505A" w:rsidRDefault="0050505A" w:rsidP="0050505A">
      <w:pPr>
        <w:tabs>
          <w:tab w:val="num" w:pos="360"/>
          <w:tab w:val="left" w:pos="540"/>
        </w:tabs>
        <w:jc w:val="both"/>
        <w:rPr>
          <w:sz w:val="22"/>
          <w:szCs w:val="22"/>
        </w:rPr>
      </w:pPr>
      <w:r>
        <w:rPr>
          <w:sz w:val="22"/>
          <w:szCs w:val="22"/>
        </w:rPr>
        <w:t xml:space="preserve">                               The Department of Agriculture and Consumer Services has determined that the need for  </w:t>
      </w:r>
    </w:p>
    <w:p w:rsidR="0050505A" w:rsidRDefault="0050505A" w:rsidP="0050505A">
      <w:pPr>
        <w:tabs>
          <w:tab w:val="num" w:pos="360"/>
          <w:tab w:val="left" w:pos="540"/>
        </w:tabs>
        <w:jc w:val="both"/>
        <w:rPr>
          <w:sz w:val="22"/>
          <w:szCs w:val="22"/>
        </w:rPr>
      </w:pPr>
      <w:r>
        <w:rPr>
          <w:sz w:val="22"/>
          <w:szCs w:val="22"/>
        </w:rPr>
        <w:t xml:space="preserve">                               destruction of such carcasses constitutes an emergency required the use of open burning, and…</w:t>
      </w:r>
    </w:p>
    <w:p w:rsidR="0050505A" w:rsidRDefault="0050505A" w:rsidP="0050505A">
      <w:pPr>
        <w:tabs>
          <w:tab w:val="num" w:pos="360"/>
          <w:tab w:val="left" w:pos="540"/>
        </w:tabs>
        <w:jc w:val="both"/>
        <w:rPr>
          <w:sz w:val="22"/>
          <w:szCs w:val="22"/>
        </w:rPr>
      </w:pPr>
    </w:p>
    <w:p w:rsidR="0050505A" w:rsidRDefault="0050505A" w:rsidP="0050505A">
      <w:pPr>
        <w:tabs>
          <w:tab w:val="num" w:pos="360"/>
          <w:tab w:val="left" w:pos="540"/>
        </w:tabs>
        <w:jc w:val="both"/>
        <w:rPr>
          <w:sz w:val="22"/>
          <w:szCs w:val="22"/>
        </w:rPr>
      </w:pPr>
      <w:r>
        <w:rPr>
          <w:sz w:val="22"/>
          <w:szCs w:val="22"/>
        </w:rPr>
        <w:t xml:space="preserve">                           b.  Such burning is conducted using an air curtain incinerator operated in compliance with the </w:t>
      </w:r>
    </w:p>
    <w:p w:rsidR="0050505A" w:rsidRDefault="0050505A" w:rsidP="0050505A">
      <w:pPr>
        <w:tabs>
          <w:tab w:val="num" w:pos="360"/>
          <w:tab w:val="left" w:pos="540"/>
        </w:tabs>
        <w:jc w:val="both"/>
        <w:rPr>
          <w:sz w:val="22"/>
          <w:szCs w:val="22"/>
        </w:rPr>
      </w:pPr>
      <w:r>
        <w:rPr>
          <w:sz w:val="22"/>
          <w:szCs w:val="22"/>
        </w:rPr>
        <w:t xml:space="preserve">                                terms and provisions of the air curtain incinerator’s air permit.</w:t>
      </w:r>
    </w:p>
    <w:p w:rsidR="0050505A" w:rsidRDefault="0050505A" w:rsidP="0050505A">
      <w:pPr>
        <w:tabs>
          <w:tab w:val="num" w:pos="360"/>
          <w:tab w:val="left" w:pos="540"/>
        </w:tabs>
        <w:suppressAutoHyphens/>
        <w:ind w:left="360"/>
        <w:jc w:val="both"/>
        <w:rPr>
          <w:sz w:val="22"/>
          <w:szCs w:val="22"/>
        </w:rPr>
      </w:pPr>
    </w:p>
    <w:p w:rsidR="000F1D9C" w:rsidRDefault="0050505A" w:rsidP="000A69C3">
      <w:pPr>
        <w:pStyle w:val="ListParagraph"/>
        <w:numPr>
          <w:ilvl w:val="0"/>
          <w:numId w:val="18"/>
        </w:numPr>
        <w:tabs>
          <w:tab w:val="left" w:pos="540"/>
        </w:tabs>
        <w:ind w:hanging="720"/>
        <w:jc w:val="both"/>
        <w:rPr>
          <w:sz w:val="22"/>
          <w:szCs w:val="22"/>
        </w:rPr>
      </w:pPr>
      <w:r w:rsidRPr="000A69C3">
        <w:rPr>
          <w:sz w:val="22"/>
          <w:szCs w:val="22"/>
          <w:u w:val="single"/>
        </w:rPr>
        <w:t>Attendance.</w:t>
      </w:r>
      <w:r w:rsidRPr="000A69C3">
        <w:rPr>
          <w:sz w:val="22"/>
          <w:szCs w:val="22"/>
        </w:rPr>
        <w:t xml:space="preserve">  The air curtain incinerator shall be attended </w:t>
      </w:r>
      <w:proofErr w:type="gramStart"/>
      <w:r w:rsidRPr="000A69C3">
        <w:rPr>
          <w:sz w:val="22"/>
          <w:szCs w:val="22"/>
        </w:rPr>
        <w:t>at all times</w:t>
      </w:r>
      <w:proofErr w:type="gramEnd"/>
      <w:r w:rsidRPr="000A69C3">
        <w:rPr>
          <w:sz w:val="22"/>
          <w:szCs w:val="22"/>
        </w:rPr>
        <w:t xml:space="preserve"> whil</w:t>
      </w:r>
      <w:r w:rsidR="000F1D9C">
        <w:rPr>
          <w:sz w:val="22"/>
          <w:szCs w:val="22"/>
        </w:rPr>
        <w:t>e materials are being burned or</w:t>
      </w:r>
    </w:p>
    <w:p w:rsidR="0050505A" w:rsidRPr="000F1D9C" w:rsidRDefault="000F1D9C" w:rsidP="000F1D9C">
      <w:pPr>
        <w:pStyle w:val="ListParagraph"/>
        <w:tabs>
          <w:tab w:val="left" w:pos="540"/>
        </w:tabs>
        <w:ind w:left="540"/>
        <w:jc w:val="both"/>
        <w:rPr>
          <w:sz w:val="22"/>
          <w:szCs w:val="22"/>
        </w:rPr>
      </w:pPr>
      <w:r>
        <w:rPr>
          <w:sz w:val="22"/>
          <w:szCs w:val="22"/>
        </w:rPr>
        <w:t>f</w:t>
      </w:r>
      <w:r w:rsidR="0050505A" w:rsidRPr="000A69C3">
        <w:rPr>
          <w:sz w:val="22"/>
          <w:szCs w:val="22"/>
        </w:rPr>
        <w:t>lames</w:t>
      </w:r>
      <w:r>
        <w:rPr>
          <w:sz w:val="22"/>
          <w:szCs w:val="22"/>
        </w:rPr>
        <w:t xml:space="preserve"> </w:t>
      </w:r>
      <w:r w:rsidR="0050505A" w:rsidRPr="000F1D9C">
        <w:rPr>
          <w:sz w:val="22"/>
          <w:szCs w:val="22"/>
        </w:rPr>
        <w:t>are visible within the incinerator.  [Rule 62-296.401(7) (b)6., F.A.C.]</w:t>
      </w:r>
    </w:p>
    <w:p w:rsidR="0050505A" w:rsidRDefault="0050505A" w:rsidP="0050505A">
      <w:pPr>
        <w:suppressAutoHyphens/>
        <w:spacing w:after="120"/>
        <w:rPr>
          <w:sz w:val="22"/>
          <w:szCs w:val="22"/>
        </w:rPr>
      </w:pPr>
    </w:p>
    <w:p w:rsidR="0050505A" w:rsidRDefault="0050505A" w:rsidP="000A69C3">
      <w:pPr>
        <w:pStyle w:val="ListParagraph"/>
        <w:numPr>
          <w:ilvl w:val="0"/>
          <w:numId w:val="15"/>
        </w:numPr>
        <w:tabs>
          <w:tab w:val="left" w:pos="540"/>
        </w:tabs>
        <w:ind w:left="360"/>
        <w:jc w:val="both"/>
        <w:rPr>
          <w:sz w:val="22"/>
          <w:szCs w:val="22"/>
        </w:rPr>
      </w:pPr>
      <w:r>
        <w:rPr>
          <w:sz w:val="22"/>
          <w:szCs w:val="22"/>
          <w:u w:val="single"/>
        </w:rPr>
        <w:t>Location Restrictions</w:t>
      </w:r>
      <w:r>
        <w:rPr>
          <w:sz w:val="22"/>
          <w:szCs w:val="22"/>
        </w:rPr>
        <w:t xml:space="preserve">.  The air curtain incinerator shall be located at least fifty (50) feet from any wildlands,  </w:t>
      </w:r>
    </w:p>
    <w:p w:rsidR="0050505A" w:rsidRDefault="0050505A" w:rsidP="0050505A">
      <w:pPr>
        <w:pStyle w:val="ListParagraph"/>
        <w:tabs>
          <w:tab w:val="num" w:pos="360"/>
          <w:tab w:val="left" w:pos="540"/>
        </w:tabs>
        <w:ind w:left="360"/>
        <w:jc w:val="both"/>
        <w:rPr>
          <w:sz w:val="22"/>
          <w:szCs w:val="22"/>
        </w:rPr>
      </w:pPr>
      <w:r>
        <w:rPr>
          <w:sz w:val="22"/>
          <w:szCs w:val="22"/>
        </w:rPr>
        <w:t>brush, combustible structure, or paved public roadway.  [Rule 62-296.401(7) (b)7., F.A.C.]</w:t>
      </w:r>
    </w:p>
    <w:p w:rsidR="004F49A5" w:rsidRDefault="004F49A5" w:rsidP="00B00ECD">
      <w:pPr>
        <w:tabs>
          <w:tab w:val="num" w:pos="360"/>
          <w:tab w:val="left" w:pos="540"/>
        </w:tabs>
        <w:jc w:val="both"/>
        <w:rPr>
          <w:sz w:val="22"/>
          <w:szCs w:val="22"/>
        </w:rPr>
      </w:pPr>
    </w:p>
    <w:p w:rsidR="0050505A" w:rsidRPr="00B00ECD" w:rsidRDefault="00B00ECD" w:rsidP="00B00ECD">
      <w:pPr>
        <w:tabs>
          <w:tab w:val="num" w:pos="270"/>
          <w:tab w:val="left" w:pos="540"/>
        </w:tabs>
        <w:jc w:val="both"/>
        <w:rPr>
          <w:sz w:val="22"/>
          <w:szCs w:val="22"/>
        </w:rPr>
      </w:pPr>
      <w:r>
        <w:rPr>
          <w:sz w:val="22"/>
          <w:szCs w:val="22"/>
        </w:rPr>
        <w:t>9.</w:t>
      </w:r>
      <w:r w:rsidR="0050505A" w:rsidRPr="00B00ECD">
        <w:rPr>
          <w:sz w:val="22"/>
          <w:szCs w:val="22"/>
        </w:rPr>
        <w:t xml:space="preserve">  </w:t>
      </w:r>
      <w:r w:rsidR="0050505A" w:rsidRPr="00B00ECD">
        <w:rPr>
          <w:sz w:val="22"/>
          <w:szCs w:val="22"/>
          <w:u w:val="single"/>
        </w:rPr>
        <w:t>Precautions to Prevent Emissions of Unconfined Particulate Matter:</w:t>
      </w:r>
    </w:p>
    <w:p w:rsidR="0050505A" w:rsidRDefault="0050505A" w:rsidP="000A69C3">
      <w:pPr>
        <w:pStyle w:val="BodyText"/>
        <w:numPr>
          <w:ilvl w:val="0"/>
          <w:numId w:val="17"/>
        </w:numPr>
        <w:tabs>
          <w:tab w:val="left" w:pos="540"/>
        </w:tabs>
        <w:spacing w:after="0"/>
        <w:jc w:val="both"/>
        <w:rPr>
          <w:sz w:val="22"/>
          <w:szCs w:val="22"/>
        </w:rPr>
      </w:pPr>
      <w:r>
        <w:rPr>
          <w:sz w:val="22"/>
          <w:szCs w:val="22"/>
        </w:rPr>
        <w:t>A mister system is installed around the air curtain incinerator to control fugitive dust during loading during the dry season.</w:t>
      </w:r>
    </w:p>
    <w:p w:rsidR="0050505A" w:rsidRDefault="0050505A" w:rsidP="000A69C3">
      <w:pPr>
        <w:pStyle w:val="BodyText"/>
        <w:numPr>
          <w:ilvl w:val="0"/>
          <w:numId w:val="17"/>
        </w:numPr>
        <w:tabs>
          <w:tab w:val="left" w:pos="540"/>
        </w:tabs>
        <w:spacing w:after="0"/>
        <w:jc w:val="both"/>
        <w:rPr>
          <w:sz w:val="22"/>
          <w:szCs w:val="22"/>
        </w:rPr>
      </w:pPr>
      <w:r>
        <w:rPr>
          <w:sz w:val="22"/>
          <w:szCs w:val="22"/>
        </w:rPr>
        <w:t>A water truck is owned by the facility to apply additional water to the entrance and exit roads, as needed to minimize dust during operations.</w:t>
      </w:r>
    </w:p>
    <w:p w:rsidR="0050505A" w:rsidRDefault="0050505A" w:rsidP="000A69C3">
      <w:pPr>
        <w:pStyle w:val="BodyText"/>
        <w:numPr>
          <w:ilvl w:val="0"/>
          <w:numId w:val="17"/>
        </w:numPr>
        <w:tabs>
          <w:tab w:val="left" w:pos="540"/>
        </w:tabs>
        <w:spacing w:after="0"/>
        <w:jc w:val="both"/>
        <w:rPr>
          <w:sz w:val="22"/>
          <w:szCs w:val="22"/>
        </w:rPr>
      </w:pPr>
      <w:r>
        <w:rPr>
          <w:sz w:val="22"/>
          <w:szCs w:val="22"/>
        </w:rPr>
        <w:lastRenderedPageBreak/>
        <w:t>The facility restricts travel speed to 5 miles per hour throughout the facility.</w:t>
      </w:r>
    </w:p>
    <w:p w:rsidR="0050505A" w:rsidRDefault="0050505A" w:rsidP="000A69C3">
      <w:pPr>
        <w:pStyle w:val="BodyText"/>
        <w:numPr>
          <w:ilvl w:val="0"/>
          <w:numId w:val="17"/>
        </w:numPr>
        <w:tabs>
          <w:tab w:val="left" w:pos="540"/>
        </w:tabs>
        <w:spacing w:after="0"/>
        <w:jc w:val="both"/>
        <w:rPr>
          <w:sz w:val="22"/>
          <w:szCs w:val="22"/>
        </w:rPr>
      </w:pPr>
      <w:r>
        <w:rPr>
          <w:sz w:val="22"/>
          <w:szCs w:val="22"/>
        </w:rPr>
        <w:t xml:space="preserve"> The roads within the facility that are used by heavy trucks are topped with rock to provide harder surface to drive on and reduce dust.</w:t>
      </w:r>
    </w:p>
    <w:p w:rsidR="00946058" w:rsidRDefault="00946058" w:rsidP="0050505A">
      <w:pPr>
        <w:tabs>
          <w:tab w:val="num" w:pos="360"/>
          <w:tab w:val="left" w:pos="540"/>
        </w:tabs>
        <w:jc w:val="both"/>
        <w:rPr>
          <w:sz w:val="22"/>
          <w:szCs w:val="22"/>
        </w:rPr>
      </w:pPr>
    </w:p>
    <w:p w:rsidR="0050505A" w:rsidRDefault="0050505A" w:rsidP="0050505A">
      <w:pPr>
        <w:pStyle w:val="BodyText"/>
        <w:spacing w:after="0"/>
        <w:rPr>
          <w:sz w:val="22"/>
          <w:szCs w:val="22"/>
        </w:rPr>
      </w:pPr>
      <w:r>
        <w:rPr>
          <w:sz w:val="22"/>
          <w:szCs w:val="22"/>
        </w:rPr>
        <w:t xml:space="preserve">10.    </w:t>
      </w:r>
      <w:r>
        <w:rPr>
          <w:sz w:val="22"/>
          <w:szCs w:val="22"/>
          <w:u w:val="single"/>
        </w:rPr>
        <w:t>Inadequate Operations</w:t>
      </w:r>
      <w:r>
        <w:rPr>
          <w:sz w:val="22"/>
          <w:szCs w:val="22"/>
        </w:rPr>
        <w:t xml:space="preserve">.  Any time this unit is found to be performing inadequately because of overloading,  </w:t>
      </w:r>
    </w:p>
    <w:p w:rsidR="0050505A" w:rsidRDefault="0050505A" w:rsidP="0050505A">
      <w:pPr>
        <w:pStyle w:val="BodyText"/>
        <w:tabs>
          <w:tab w:val="left" w:pos="540"/>
        </w:tabs>
        <w:spacing w:after="0"/>
        <w:ind w:left="360"/>
        <w:rPr>
          <w:sz w:val="22"/>
          <w:szCs w:val="22"/>
        </w:rPr>
      </w:pPr>
      <w:r>
        <w:rPr>
          <w:sz w:val="22"/>
          <w:szCs w:val="22"/>
        </w:rPr>
        <w:t xml:space="preserve">    neglect, or other reasons, the owner shall discontinue its use until measures are provided to correct the </w:t>
      </w:r>
    </w:p>
    <w:p w:rsidR="0050505A" w:rsidRDefault="0050505A" w:rsidP="0050505A">
      <w:pPr>
        <w:pStyle w:val="BodyText"/>
        <w:tabs>
          <w:tab w:val="left" w:pos="540"/>
        </w:tabs>
        <w:spacing w:after="0"/>
        <w:ind w:left="360"/>
        <w:rPr>
          <w:sz w:val="22"/>
          <w:szCs w:val="22"/>
        </w:rPr>
      </w:pPr>
      <w:r>
        <w:rPr>
          <w:sz w:val="22"/>
          <w:szCs w:val="22"/>
        </w:rPr>
        <w:t xml:space="preserve">    cause of such performance.  [Rule 62-4.070(3), F.A.C.]</w:t>
      </w:r>
    </w:p>
    <w:p w:rsidR="0050505A" w:rsidRDefault="0050505A" w:rsidP="0050505A">
      <w:pPr>
        <w:pStyle w:val="BodyText"/>
        <w:tabs>
          <w:tab w:val="left" w:pos="540"/>
        </w:tabs>
        <w:spacing w:after="0"/>
        <w:rPr>
          <w:sz w:val="22"/>
          <w:szCs w:val="22"/>
        </w:rPr>
      </w:pPr>
    </w:p>
    <w:p w:rsidR="0050505A" w:rsidRDefault="0050505A" w:rsidP="0050505A">
      <w:pPr>
        <w:tabs>
          <w:tab w:val="num" w:pos="360"/>
          <w:tab w:val="left" w:pos="540"/>
        </w:tabs>
        <w:ind w:left="540" w:hanging="540"/>
        <w:jc w:val="both"/>
        <w:rPr>
          <w:sz w:val="22"/>
          <w:szCs w:val="22"/>
        </w:rPr>
      </w:pPr>
      <w:r>
        <w:rPr>
          <w:sz w:val="22"/>
          <w:szCs w:val="22"/>
        </w:rPr>
        <w:t xml:space="preserve">11.   </w:t>
      </w:r>
      <w:r>
        <w:rPr>
          <w:sz w:val="22"/>
          <w:szCs w:val="22"/>
        </w:rPr>
        <w:tab/>
      </w:r>
      <w:r>
        <w:rPr>
          <w:sz w:val="22"/>
          <w:szCs w:val="22"/>
          <w:u w:val="single"/>
        </w:rPr>
        <w:t>Storage of Material.</w:t>
      </w:r>
      <w:r>
        <w:rPr>
          <w:sz w:val="22"/>
          <w:szCs w:val="22"/>
        </w:rPr>
        <w:t xml:space="preserve">  This facility shall not store more material (combustible) than can be burned in a </w:t>
      </w:r>
      <w:proofErr w:type="gramStart"/>
      <w:r>
        <w:rPr>
          <w:sz w:val="22"/>
          <w:szCs w:val="22"/>
        </w:rPr>
        <w:t>30 day</w:t>
      </w:r>
      <w:proofErr w:type="gramEnd"/>
      <w:r>
        <w:rPr>
          <w:sz w:val="22"/>
          <w:szCs w:val="22"/>
        </w:rPr>
        <w:t xml:space="preserve"> period under normal operating hours.  In the event of the unit being down for any reason, when the facility has 6,000 tons on the property, it must stop accepting material until it has less than 5600 tons on hand.  [Rule 62-4.070(3), F.A.C.]</w:t>
      </w:r>
    </w:p>
    <w:p w:rsidR="0050505A" w:rsidRDefault="0050505A" w:rsidP="0050505A">
      <w:pPr>
        <w:tabs>
          <w:tab w:val="num" w:pos="360"/>
          <w:tab w:val="left" w:pos="540"/>
        </w:tabs>
        <w:ind w:left="540" w:hanging="540"/>
        <w:jc w:val="both"/>
        <w:rPr>
          <w:sz w:val="22"/>
          <w:szCs w:val="22"/>
        </w:rPr>
      </w:pPr>
    </w:p>
    <w:p w:rsidR="0050505A" w:rsidRDefault="0050505A" w:rsidP="0050505A">
      <w:pPr>
        <w:tabs>
          <w:tab w:val="num" w:pos="360"/>
          <w:tab w:val="left" w:pos="540"/>
        </w:tabs>
        <w:ind w:left="540" w:hanging="540"/>
        <w:jc w:val="both"/>
        <w:rPr>
          <w:sz w:val="22"/>
          <w:szCs w:val="22"/>
        </w:rPr>
      </w:pPr>
      <w:r>
        <w:rPr>
          <w:sz w:val="22"/>
          <w:szCs w:val="22"/>
        </w:rPr>
        <w:t xml:space="preserve">12.   </w:t>
      </w:r>
      <w:r>
        <w:rPr>
          <w:sz w:val="22"/>
          <w:szCs w:val="22"/>
        </w:rPr>
        <w:tab/>
      </w:r>
      <w:r>
        <w:rPr>
          <w:sz w:val="22"/>
          <w:szCs w:val="22"/>
          <w:u w:val="single"/>
        </w:rPr>
        <w:t>Pit Design Criteria.</w:t>
      </w:r>
      <w:r>
        <w:rPr>
          <w:sz w:val="22"/>
          <w:szCs w:val="22"/>
        </w:rPr>
        <w:t xml:space="preserve">  The pit walls (width and length) shall be vertical and maintained as such, so that combustion of the waste within the pit is maintained at an adequate temperature and with sufficient air recirculation to provide enough residence time and mixing for proper combustion and control of emission.  The following dimensions for the pit must be strictly adhered to:  no more than 12 feet wide, between 8 feet and 15 feet deep, and no longer than the length of the manifold.  The pit shall not be dug within a previously active portion of a landfill.  [Rules 62-296.401(7)(b)2., </w:t>
      </w:r>
      <w:r>
        <w:rPr>
          <w:caps/>
          <w:sz w:val="22"/>
          <w:szCs w:val="22"/>
        </w:rPr>
        <w:t>f.a.c.</w:t>
      </w:r>
      <w:r>
        <w:rPr>
          <w:sz w:val="22"/>
          <w:szCs w:val="22"/>
        </w:rPr>
        <w:t>]</w:t>
      </w:r>
    </w:p>
    <w:p w:rsidR="0050505A" w:rsidRDefault="0050505A" w:rsidP="0050505A">
      <w:pPr>
        <w:tabs>
          <w:tab w:val="num" w:pos="360"/>
          <w:tab w:val="left" w:pos="540"/>
        </w:tabs>
        <w:ind w:left="540" w:hanging="540"/>
        <w:jc w:val="both"/>
        <w:rPr>
          <w:sz w:val="22"/>
          <w:szCs w:val="22"/>
        </w:rPr>
      </w:pPr>
    </w:p>
    <w:p w:rsidR="0050505A" w:rsidRDefault="0050505A" w:rsidP="0050505A">
      <w:pPr>
        <w:pStyle w:val="BodyText"/>
        <w:tabs>
          <w:tab w:val="num" w:pos="360"/>
          <w:tab w:val="left" w:pos="540"/>
        </w:tabs>
        <w:ind w:left="540" w:hanging="540"/>
        <w:rPr>
          <w:sz w:val="22"/>
          <w:szCs w:val="22"/>
        </w:rPr>
      </w:pPr>
      <w:r>
        <w:rPr>
          <w:sz w:val="22"/>
          <w:szCs w:val="22"/>
        </w:rPr>
        <w:t xml:space="preserve">13.  </w:t>
      </w:r>
      <w:r>
        <w:rPr>
          <w:sz w:val="22"/>
          <w:szCs w:val="22"/>
        </w:rPr>
        <w:tab/>
      </w:r>
      <w:r>
        <w:rPr>
          <w:sz w:val="22"/>
          <w:szCs w:val="22"/>
          <w:u w:val="single"/>
        </w:rPr>
        <w:t>Operation and Maintenance Guide.</w:t>
      </w:r>
      <w:r>
        <w:rPr>
          <w:sz w:val="22"/>
          <w:szCs w:val="22"/>
        </w:rPr>
        <w:t xml:space="preserve">  An operation and maintenance guide shall be available to the operators of the air curtain incinerator </w:t>
      </w:r>
      <w:proofErr w:type="gramStart"/>
      <w:r>
        <w:rPr>
          <w:sz w:val="22"/>
          <w:szCs w:val="22"/>
        </w:rPr>
        <w:t>at all times</w:t>
      </w:r>
      <w:proofErr w:type="gramEnd"/>
      <w:r>
        <w:rPr>
          <w:sz w:val="22"/>
          <w:szCs w:val="22"/>
        </w:rPr>
        <w:t>, and the owner shall provide training to all operators before they work at the incinerator.  This guide shall be made available to the Department or for an inspector’s onsite review upon request.  Department may request a copy of this guide.  [Rule 62-296.401(7)(b)10. F.A.C.]</w:t>
      </w:r>
    </w:p>
    <w:p w:rsidR="0050505A" w:rsidRDefault="0050505A" w:rsidP="0050505A">
      <w:pPr>
        <w:pStyle w:val="BodyText"/>
        <w:tabs>
          <w:tab w:val="num" w:pos="360"/>
          <w:tab w:val="left" w:pos="540"/>
        </w:tabs>
        <w:ind w:left="540" w:hanging="540"/>
        <w:rPr>
          <w:sz w:val="22"/>
          <w:szCs w:val="22"/>
        </w:rPr>
      </w:pPr>
      <w:r>
        <w:rPr>
          <w:sz w:val="22"/>
          <w:szCs w:val="22"/>
        </w:rPr>
        <w:t xml:space="preserve">14.   </w:t>
      </w:r>
      <w:r>
        <w:rPr>
          <w:sz w:val="22"/>
          <w:szCs w:val="22"/>
        </w:rPr>
        <w:tab/>
      </w:r>
      <w:r>
        <w:rPr>
          <w:sz w:val="22"/>
          <w:szCs w:val="22"/>
          <w:u w:val="single"/>
        </w:rPr>
        <w:t>Stationary Reciprocating Internal Combustion Engine (RICE).</w:t>
      </w:r>
      <w:r>
        <w:rPr>
          <w:sz w:val="22"/>
          <w:szCs w:val="22"/>
        </w:rPr>
        <w:t xml:space="preserve">  The 85 HP (150 kW generator) fired with diesel fuel to power the fans is subject to 40 CFR Part 63, Subpart ZZZZ, adopted and incorporated by reference in Rule 62-204.800, F.A.C.  The permittee shall comply with all limitations and requirements of Subpart ZZZZ that apply to this RICE.  Specifically, the permittee shall:</w:t>
      </w:r>
    </w:p>
    <w:p w:rsidR="0050505A" w:rsidRDefault="0050505A" w:rsidP="00B2195E">
      <w:pPr>
        <w:pStyle w:val="BodyText"/>
        <w:tabs>
          <w:tab w:val="num" w:pos="360"/>
          <w:tab w:val="left" w:pos="540"/>
        </w:tabs>
        <w:spacing w:after="0"/>
        <w:ind w:left="1454" w:hanging="547"/>
        <w:rPr>
          <w:sz w:val="22"/>
          <w:szCs w:val="22"/>
        </w:rPr>
      </w:pPr>
      <w:r>
        <w:rPr>
          <w:sz w:val="22"/>
          <w:szCs w:val="22"/>
        </w:rPr>
        <w:t>a.</w:t>
      </w:r>
      <w:r>
        <w:rPr>
          <w:sz w:val="22"/>
          <w:szCs w:val="22"/>
        </w:rPr>
        <w:tab/>
        <w:t>Burn only diesel fuel. [Rule 62-210.300(3)(a)</w:t>
      </w:r>
      <w:proofErr w:type="gramStart"/>
      <w:r>
        <w:rPr>
          <w:sz w:val="22"/>
          <w:szCs w:val="22"/>
        </w:rPr>
        <w:t>35.b.</w:t>
      </w:r>
      <w:proofErr w:type="gramEnd"/>
      <w:r>
        <w:rPr>
          <w:sz w:val="22"/>
          <w:szCs w:val="22"/>
        </w:rPr>
        <w:t xml:space="preserve"> F.A.C.]</w:t>
      </w:r>
    </w:p>
    <w:p w:rsidR="0050505A" w:rsidRDefault="0050505A" w:rsidP="00B2195E">
      <w:pPr>
        <w:pStyle w:val="BodyText"/>
        <w:tabs>
          <w:tab w:val="num" w:pos="360"/>
          <w:tab w:val="left" w:pos="540"/>
        </w:tabs>
        <w:spacing w:after="0"/>
        <w:ind w:left="1454" w:hanging="547"/>
        <w:rPr>
          <w:sz w:val="22"/>
          <w:szCs w:val="22"/>
        </w:rPr>
      </w:pPr>
      <w:r>
        <w:rPr>
          <w:sz w:val="22"/>
          <w:szCs w:val="22"/>
        </w:rPr>
        <w:t>b.</w:t>
      </w:r>
      <w:r>
        <w:rPr>
          <w:sz w:val="22"/>
          <w:szCs w:val="22"/>
        </w:rPr>
        <w:tab/>
        <w:t>Minimize the engine’s time spent at idle and minimize the engine’s startup time at startup to a period needed for appropriate and safe loading of the engine, not to exceed 30 minutes. [Table 2d to Subpart ZZZZ of Part 63]</w:t>
      </w:r>
    </w:p>
    <w:p w:rsidR="0050505A" w:rsidRDefault="0050505A" w:rsidP="00B2195E">
      <w:pPr>
        <w:pStyle w:val="BodyText"/>
        <w:tabs>
          <w:tab w:val="num" w:pos="360"/>
          <w:tab w:val="left" w:pos="540"/>
        </w:tabs>
        <w:spacing w:after="0"/>
        <w:ind w:left="1454" w:hanging="547"/>
        <w:rPr>
          <w:sz w:val="22"/>
          <w:szCs w:val="22"/>
        </w:rPr>
      </w:pPr>
      <w:r>
        <w:rPr>
          <w:sz w:val="22"/>
          <w:szCs w:val="22"/>
        </w:rPr>
        <w:t>c.</w:t>
      </w:r>
      <w:r>
        <w:rPr>
          <w:sz w:val="22"/>
          <w:szCs w:val="22"/>
        </w:rPr>
        <w:tab/>
        <w:t>Change oil and filter every 1,000 hours of operation or annually, whichever comes first. [Table 2d to Subpart ZZZZ of Part 63]</w:t>
      </w:r>
    </w:p>
    <w:p w:rsidR="0050505A" w:rsidRDefault="0050505A" w:rsidP="00B2195E">
      <w:pPr>
        <w:pStyle w:val="BodyText"/>
        <w:tabs>
          <w:tab w:val="num" w:pos="360"/>
          <w:tab w:val="left" w:pos="540"/>
        </w:tabs>
        <w:spacing w:after="0"/>
        <w:ind w:left="1454" w:hanging="547"/>
        <w:rPr>
          <w:sz w:val="22"/>
          <w:szCs w:val="22"/>
        </w:rPr>
      </w:pPr>
      <w:r>
        <w:rPr>
          <w:sz w:val="22"/>
          <w:szCs w:val="22"/>
        </w:rPr>
        <w:t>d.</w:t>
      </w:r>
      <w:r>
        <w:rPr>
          <w:sz w:val="22"/>
          <w:szCs w:val="22"/>
        </w:rPr>
        <w:tab/>
        <w:t>Inspect air cleaner every 1,000 hours of operation or annually, whichever comes first, and replace as necessary. [Table 2d to Subpart ZZZZ of Part 63]</w:t>
      </w:r>
    </w:p>
    <w:p w:rsidR="0050505A" w:rsidRDefault="0050505A" w:rsidP="00B2195E">
      <w:pPr>
        <w:pStyle w:val="BodyText"/>
        <w:tabs>
          <w:tab w:val="num" w:pos="360"/>
          <w:tab w:val="left" w:pos="540"/>
        </w:tabs>
        <w:spacing w:after="0"/>
        <w:ind w:left="1454" w:hanging="547"/>
        <w:rPr>
          <w:sz w:val="22"/>
          <w:szCs w:val="22"/>
        </w:rPr>
      </w:pPr>
      <w:r>
        <w:rPr>
          <w:sz w:val="22"/>
          <w:szCs w:val="22"/>
        </w:rPr>
        <w:t>e.</w:t>
      </w:r>
      <w:r>
        <w:rPr>
          <w:sz w:val="22"/>
          <w:szCs w:val="22"/>
        </w:rPr>
        <w:tab/>
        <w:t>Inspect all hoses and belts every 500 hours of operation or annually, whichever comes first, and replace as necessary. [Table 2d to Subpart ZZZZ of Part 63]</w:t>
      </w:r>
    </w:p>
    <w:p w:rsidR="0050505A" w:rsidRDefault="0050505A" w:rsidP="00B2195E">
      <w:pPr>
        <w:pStyle w:val="BodyText"/>
        <w:tabs>
          <w:tab w:val="num" w:pos="360"/>
          <w:tab w:val="left" w:pos="540"/>
        </w:tabs>
        <w:spacing w:after="0"/>
        <w:ind w:left="1454" w:hanging="547"/>
        <w:rPr>
          <w:sz w:val="22"/>
          <w:szCs w:val="22"/>
        </w:rPr>
      </w:pPr>
      <w:r>
        <w:rPr>
          <w:sz w:val="22"/>
          <w:szCs w:val="22"/>
        </w:rPr>
        <w:t>f.</w:t>
      </w:r>
      <w:r>
        <w:rPr>
          <w:sz w:val="22"/>
          <w:szCs w:val="22"/>
        </w:rPr>
        <w:tab/>
        <w:t>Operate and maintain the engine per the manufacturer’s instructions. [§63.6625]</w:t>
      </w:r>
    </w:p>
    <w:p w:rsidR="0050505A" w:rsidRDefault="0050505A" w:rsidP="00B2195E">
      <w:pPr>
        <w:pStyle w:val="BodyText"/>
        <w:tabs>
          <w:tab w:val="num" w:pos="360"/>
          <w:tab w:val="left" w:pos="540"/>
        </w:tabs>
        <w:spacing w:after="0"/>
        <w:ind w:left="1454" w:hanging="547"/>
        <w:rPr>
          <w:sz w:val="22"/>
          <w:szCs w:val="22"/>
        </w:rPr>
      </w:pPr>
      <w:r>
        <w:rPr>
          <w:sz w:val="22"/>
          <w:szCs w:val="22"/>
        </w:rPr>
        <w:t>g.</w:t>
      </w:r>
      <w:r>
        <w:rPr>
          <w:sz w:val="22"/>
          <w:szCs w:val="22"/>
        </w:rPr>
        <w:tab/>
        <w:t>Keep records of maintenance for five (5) years. [§63.6625]</w:t>
      </w:r>
    </w:p>
    <w:p w:rsidR="0006120E" w:rsidRPr="002E488F" w:rsidRDefault="00EE2406" w:rsidP="002E488F">
      <w:pPr>
        <w:suppressAutoHyphens/>
        <w:spacing w:after="120"/>
        <w:rPr>
          <w:sz w:val="22"/>
          <w:szCs w:val="22"/>
        </w:rPr>
      </w:pPr>
      <w:r>
        <w:rPr>
          <w:sz w:val="22"/>
          <w:szCs w:val="22"/>
        </w:rPr>
        <w:t xml:space="preserve">                </w:t>
      </w:r>
      <w:r w:rsidR="0050505A">
        <w:rPr>
          <w:sz w:val="22"/>
          <w:szCs w:val="22"/>
        </w:rPr>
        <w:t xml:space="preserve">h.       </w:t>
      </w:r>
      <w:r w:rsidR="0050505A">
        <w:rPr>
          <w:sz w:val="22"/>
        </w:rPr>
        <w:t>Fuel oil shall not exceed 0.5% percent</w:t>
      </w:r>
      <w:r w:rsidR="00EC4E53">
        <w:rPr>
          <w:sz w:val="22"/>
        </w:rPr>
        <w:t xml:space="preserve"> sulfur content, by weight.</w:t>
      </w:r>
    </w:p>
    <w:p w:rsidR="004C73A6"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Emissions Standards</w:t>
      </w:r>
    </w:p>
    <w:p w:rsidR="00584553" w:rsidRDefault="00584553" w:rsidP="00584553">
      <w:pPr>
        <w:pStyle w:val="BodyText"/>
        <w:tabs>
          <w:tab w:val="num" w:pos="360"/>
          <w:tab w:val="left" w:pos="540"/>
        </w:tabs>
        <w:ind w:left="540" w:hanging="540"/>
        <w:rPr>
          <w:sz w:val="22"/>
          <w:szCs w:val="22"/>
        </w:rPr>
      </w:pPr>
      <w:r>
        <w:rPr>
          <w:sz w:val="22"/>
          <w:szCs w:val="22"/>
        </w:rPr>
        <w:t xml:space="preserve">15.    </w:t>
      </w:r>
      <w:r>
        <w:rPr>
          <w:sz w:val="22"/>
          <w:szCs w:val="22"/>
          <w:u w:val="single"/>
        </w:rPr>
        <w:t>Visible Emission (VE) Limits.</w:t>
      </w:r>
      <w:r>
        <w:rPr>
          <w:sz w:val="22"/>
          <w:szCs w:val="22"/>
        </w:rPr>
        <w:t xml:space="preserve">  Outside of startup periods, visible emissions shall not exceed ten percent (10%) opacity, six (6) minute average.  During startup periods, which shall not exceed the first thirty (30) minutes of operation, an opacity of up to thirty-five percent (35%), averaged over a six (6) minute period, shall be allowed.  [Rule 62-296.401(7) (b)1., F.A.C.]</w:t>
      </w:r>
    </w:p>
    <w:p w:rsidR="009F443C" w:rsidRDefault="009F443C" w:rsidP="009F443C">
      <w:pPr>
        <w:tabs>
          <w:tab w:val="num" w:pos="360"/>
          <w:tab w:val="left" w:pos="540"/>
        </w:tabs>
        <w:rPr>
          <w:sz w:val="22"/>
          <w:szCs w:val="22"/>
        </w:rPr>
      </w:pPr>
      <w:r>
        <w:rPr>
          <w:sz w:val="22"/>
          <w:szCs w:val="22"/>
        </w:rPr>
        <w:lastRenderedPageBreak/>
        <w:t xml:space="preserve">         </w:t>
      </w:r>
      <w:r w:rsidRPr="009F443C">
        <w:rPr>
          <w:sz w:val="22"/>
          <w:szCs w:val="22"/>
          <w:u w:val="single"/>
        </w:rPr>
        <w:t>Particulate Matter (M) Limits:</w:t>
      </w:r>
      <w:r w:rsidRPr="009F443C">
        <w:rPr>
          <w:sz w:val="22"/>
          <w:szCs w:val="22"/>
        </w:rPr>
        <w:t xml:space="preserve">  Maximum allowed for the facility is 99.84 tons/year, - </w:t>
      </w:r>
      <w:bookmarkStart w:id="2" w:name="_Hlk515539485"/>
      <w:r w:rsidRPr="009F443C">
        <w:rPr>
          <w:sz w:val="22"/>
          <w:szCs w:val="22"/>
        </w:rPr>
        <w:t>(</w:t>
      </w:r>
      <w:bookmarkStart w:id="3" w:name="_Hlk515539680"/>
      <w:r w:rsidRPr="009F443C">
        <w:rPr>
          <w:sz w:val="22"/>
          <w:szCs w:val="22"/>
        </w:rPr>
        <w:t xml:space="preserve">based on Annual </w:t>
      </w:r>
      <w:r>
        <w:rPr>
          <w:sz w:val="22"/>
          <w:szCs w:val="22"/>
        </w:rPr>
        <w:t xml:space="preserve"> </w:t>
      </w:r>
    </w:p>
    <w:p w:rsidR="009F443C" w:rsidRDefault="009F443C" w:rsidP="009F443C">
      <w:pPr>
        <w:tabs>
          <w:tab w:val="num" w:pos="360"/>
          <w:tab w:val="left" w:pos="540"/>
        </w:tabs>
        <w:rPr>
          <w:sz w:val="22"/>
          <w:szCs w:val="22"/>
        </w:rPr>
      </w:pPr>
      <w:r>
        <w:rPr>
          <w:sz w:val="22"/>
          <w:szCs w:val="22"/>
        </w:rPr>
        <w:t xml:space="preserve">         </w:t>
      </w:r>
      <w:r w:rsidRPr="009F443C">
        <w:rPr>
          <w:sz w:val="22"/>
          <w:szCs w:val="22"/>
        </w:rPr>
        <w:t>Material Burned of 15360 ton/yr</w:t>
      </w:r>
      <w:bookmarkStart w:id="4" w:name="_Hlk515539641"/>
      <w:r w:rsidRPr="009F443C">
        <w:rPr>
          <w:sz w:val="22"/>
          <w:szCs w:val="22"/>
        </w:rPr>
        <w:t>.</w:t>
      </w:r>
      <w:bookmarkEnd w:id="2"/>
      <w:r w:rsidRPr="009F443C">
        <w:rPr>
          <w:sz w:val="22"/>
          <w:szCs w:val="22"/>
        </w:rPr>
        <w:t xml:space="preserve"> and 1920 hr./yr. operation).</w:t>
      </w:r>
      <w:bookmarkEnd w:id="4"/>
      <w:r w:rsidRPr="009F443C">
        <w:rPr>
          <w:sz w:val="22"/>
          <w:szCs w:val="22"/>
        </w:rPr>
        <w:t xml:space="preserve"> </w:t>
      </w:r>
      <w:bookmarkEnd w:id="3"/>
      <w:r w:rsidRPr="009F443C">
        <w:rPr>
          <w:sz w:val="22"/>
          <w:szCs w:val="22"/>
        </w:rPr>
        <w:t xml:space="preserve">- (To remain below a Major Source Title V </w:t>
      </w:r>
      <w:r>
        <w:rPr>
          <w:sz w:val="22"/>
          <w:szCs w:val="22"/>
        </w:rPr>
        <w:t xml:space="preserve"> </w:t>
      </w:r>
    </w:p>
    <w:p w:rsidR="009F443C" w:rsidRPr="009F443C" w:rsidRDefault="009F443C" w:rsidP="009F443C">
      <w:pPr>
        <w:tabs>
          <w:tab w:val="num" w:pos="360"/>
          <w:tab w:val="left" w:pos="540"/>
        </w:tabs>
        <w:rPr>
          <w:sz w:val="22"/>
          <w:szCs w:val="22"/>
        </w:rPr>
      </w:pPr>
      <w:r>
        <w:rPr>
          <w:sz w:val="22"/>
          <w:szCs w:val="22"/>
        </w:rPr>
        <w:t xml:space="preserve">         </w:t>
      </w:r>
      <w:r w:rsidRPr="009F443C">
        <w:rPr>
          <w:sz w:val="22"/>
          <w:szCs w:val="22"/>
        </w:rPr>
        <w:t xml:space="preserve">threshold). </w:t>
      </w:r>
    </w:p>
    <w:p w:rsidR="009F443C" w:rsidRPr="009F443C" w:rsidRDefault="009F443C" w:rsidP="009F443C">
      <w:pPr>
        <w:tabs>
          <w:tab w:val="num" w:pos="360"/>
          <w:tab w:val="left" w:pos="540"/>
        </w:tabs>
        <w:rPr>
          <w:sz w:val="22"/>
          <w:szCs w:val="22"/>
        </w:rPr>
      </w:pPr>
    </w:p>
    <w:p w:rsidR="009F443C" w:rsidRDefault="009F443C" w:rsidP="009F443C">
      <w:pPr>
        <w:tabs>
          <w:tab w:val="num" w:pos="360"/>
          <w:tab w:val="left" w:pos="540"/>
        </w:tabs>
        <w:rPr>
          <w:sz w:val="22"/>
          <w:szCs w:val="22"/>
        </w:rPr>
      </w:pPr>
      <w:r>
        <w:rPr>
          <w:sz w:val="22"/>
          <w:szCs w:val="22"/>
        </w:rPr>
        <w:t xml:space="preserve">         </w:t>
      </w:r>
      <w:r w:rsidRPr="009F443C">
        <w:rPr>
          <w:sz w:val="22"/>
          <w:szCs w:val="22"/>
          <w:u w:val="single"/>
        </w:rPr>
        <w:t>Nitrogen Oxide (NOx)</w:t>
      </w:r>
      <w:r w:rsidRPr="009F443C">
        <w:rPr>
          <w:sz w:val="22"/>
          <w:szCs w:val="22"/>
        </w:rPr>
        <w:t xml:space="preserve">. 30.72 ton/year - (based on Annual Material Burned of 15360 ton/yr. and 1920 hr./yr. </w:t>
      </w:r>
      <w:r>
        <w:rPr>
          <w:sz w:val="22"/>
          <w:szCs w:val="22"/>
        </w:rPr>
        <w:t xml:space="preserve"> </w:t>
      </w:r>
    </w:p>
    <w:p w:rsidR="009F443C" w:rsidRPr="009F443C" w:rsidRDefault="009F443C" w:rsidP="009F443C">
      <w:pPr>
        <w:tabs>
          <w:tab w:val="num" w:pos="360"/>
          <w:tab w:val="left" w:pos="540"/>
        </w:tabs>
        <w:rPr>
          <w:sz w:val="22"/>
          <w:szCs w:val="22"/>
        </w:rPr>
      </w:pPr>
      <w:r>
        <w:rPr>
          <w:sz w:val="22"/>
          <w:szCs w:val="22"/>
        </w:rPr>
        <w:t xml:space="preserve">         </w:t>
      </w:r>
      <w:r w:rsidRPr="009F443C">
        <w:rPr>
          <w:sz w:val="22"/>
          <w:szCs w:val="22"/>
        </w:rPr>
        <w:t>operation).</w:t>
      </w:r>
    </w:p>
    <w:p w:rsidR="009F443C" w:rsidRPr="009F443C" w:rsidRDefault="009F443C" w:rsidP="009F443C">
      <w:pPr>
        <w:tabs>
          <w:tab w:val="num" w:pos="360"/>
          <w:tab w:val="left" w:pos="540"/>
        </w:tabs>
        <w:rPr>
          <w:sz w:val="22"/>
          <w:szCs w:val="22"/>
        </w:rPr>
      </w:pPr>
    </w:p>
    <w:p w:rsidR="009F443C" w:rsidRDefault="009F443C" w:rsidP="009F443C">
      <w:pPr>
        <w:tabs>
          <w:tab w:val="num" w:pos="360"/>
          <w:tab w:val="left" w:pos="540"/>
        </w:tabs>
        <w:rPr>
          <w:sz w:val="22"/>
          <w:szCs w:val="22"/>
        </w:rPr>
      </w:pPr>
      <w:r>
        <w:rPr>
          <w:sz w:val="22"/>
          <w:szCs w:val="22"/>
        </w:rPr>
        <w:t xml:space="preserve">        </w:t>
      </w:r>
      <w:r w:rsidRPr="009F443C">
        <w:rPr>
          <w:sz w:val="22"/>
          <w:szCs w:val="22"/>
          <w:u w:val="single"/>
        </w:rPr>
        <w:t>Sulfur Dioxide (SO2).</w:t>
      </w:r>
      <w:r w:rsidRPr="009F443C">
        <w:rPr>
          <w:sz w:val="22"/>
          <w:szCs w:val="22"/>
        </w:rPr>
        <w:t xml:space="preserve">  0.768 ton/year - (based on Annual Material Burned of 15360 ton/yr. and 1920 hr./yr. </w:t>
      </w:r>
      <w:r>
        <w:rPr>
          <w:sz w:val="22"/>
          <w:szCs w:val="22"/>
        </w:rPr>
        <w:t xml:space="preserve"> </w:t>
      </w:r>
    </w:p>
    <w:p w:rsidR="009F443C" w:rsidRDefault="009F443C" w:rsidP="009F443C">
      <w:pPr>
        <w:tabs>
          <w:tab w:val="num" w:pos="360"/>
          <w:tab w:val="left" w:pos="540"/>
        </w:tabs>
        <w:rPr>
          <w:sz w:val="22"/>
          <w:szCs w:val="22"/>
        </w:rPr>
      </w:pPr>
      <w:r>
        <w:rPr>
          <w:sz w:val="22"/>
          <w:szCs w:val="22"/>
        </w:rPr>
        <w:t xml:space="preserve">        </w:t>
      </w:r>
      <w:r w:rsidRPr="009F443C">
        <w:rPr>
          <w:sz w:val="22"/>
          <w:szCs w:val="22"/>
        </w:rPr>
        <w:t>operation).</w:t>
      </w:r>
    </w:p>
    <w:p w:rsidR="009F443C" w:rsidRDefault="009F443C" w:rsidP="009F443C">
      <w:pPr>
        <w:tabs>
          <w:tab w:val="num" w:pos="360"/>
          <w:tab w:val="left" w:pos="540"/>
        </w:tabs>
        <w:rPr>
          <w:sz w:val="22"/>
          <w:szCs w:val="22"/>
        </w:rPr>
      </w:pPr>
    </w:p>
    <w:p w:rsidR="00584553" w:rsidRDefault="00584553" w:rsidP="00584553">
      <w:pPr>
        <w:tabs>
          <w:tab w:val="num" w:pos="360"/>
          <w:tab w:val="left" w:pos="540"/>
        </w:tabs>
        <w:jc w:val="both"/>
        <w:rPr>
          <w:sz w:val="22"/>
          <w:szCs w:val="22"/>
        </w:rPr>
      </w:pPr>
      <w:r>
        <w:rPr>
          <w:sz w:val="22"/>
          <w:szCs w:val="22"/>
        </w:rPr>
        <w:t xml:space="preserve">16.     </w:t>
      </w:r>
      <w:r>
        <w:rPr>
          <w:sz w:val="22"/>
          <w:szCs w:val="22"/>
          <w:u w:val="single"/>
        </w:rPr>
        <w:t>Excess Emissions.</w:t>
      </w:r>
      <w:r>
        <w:rPr>
          <w:sz w:val="22"/>
          <w:szCs w:val="22"/>
        </w:rPr>
        <w:t xml:space="preserve">  The general excess emissions rule, Rule 62-210.700, Florida Administrative Code, to </w:t>
      </w:r>
    </w:p>
    <w:p w:rsidR="00584553" w:rsidRDefault="00584553" w:rsidP="00584553">
      <w:pPr>
        <w:tabs>
          <w:tab w:val="num" w:pos="360"/>
          <w:tab w:val="left" w:pos="540"/>
        </w:tabs>
        <w:jc w:val="both"/>
        <w:rPr>
          <w:sz w:val="22"/>
          <w:szCs w:val="22"/>
        </w:rPr>
      </w:pPr>
      <w:r>
        <w:rPr>
          <w:sz w:val="22"/>
          <w:szCs w:val="22"/>
        </w:rPr>
        <w:t xml:space="preserve">          handle startups, shutdowns, and malfunctions, shall not apply to air curtain incinerators.  [Rule 62-</w:t>
      </w:r>
    </w:p>
    <w:p w:rsidR="00F91C2E" w:rsidRPr="00E977E8" w:rsidRDefault="00584553" w:rsidP="00E977E8">
      <w:pPr>
        <w:tabs>
          <w:tab w:val="num" w:pos="360"/>
          <w:tab w:val="left" w:pos="540"/>
        </w:tabs>
        <w:jc w:val="both"/>
        <w:rPr>
          <w:sz w:val="22"/>
          <w:szCs w:val="22"/>
        </w:rPr>
      </w:pPr>
      <w:r>
        <w:rPr>
          <w:sz w:val="22"/>
          <w:szCs w:val="22"/>
        </w:rPr>
        <w:t xml:space="preserve">         296.401(7)(b)1., F.A.C.]</w:t>
      </w:r>
    </w:p>
    <w:p w:rsidR="004C73A6"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Testing</w:t>
      </w:r>
      <w:r w:rsidR="00EB7033">
        <w:rPr>
          <w:rFonts w:ascii="Times New Roman" w:hAnsi="Times New Roman"/>
          <w:b/>
          <w:caps/>
          <w:szCs w:val="22"/>
        </w:rPr>
        <w:t xml:space="preserve"> Requirements</w:t>
      </w:r>
    </w:p>
    <w:p w:rsidR="00584553" w:rsidRDefault="00584553" w:rsidP="00584553">
      <w:pPr>
        <w:tabs>
          <w:tab w:val="num" w:pos="360"/>
          <w:tab w:val="left" w:pos="540"/>
        </w:tabs>
        <w:ind w:left="540" w:hanging="540"/>
        <w:jc w:val="both"/>
        <w:rPr>
          <w:sz w:val="22"/>
          <w:szCs w:val="22"/>
        </w:rPr>
      </w:pPr>
      <w:r>
        <w:rPr>
          <w:sz w:val="22"/>
          <w:szCs w:val="22"/>
        </w:rPr>
        <w:t xml:space="preserve">17.  </w:t>
      </w:r>
      <w:r>
        <w:rPr>
          <w:sz w:val="22"/>
          <w:szCs w:val="22"/>
        </w:rPr>
        <w:tab/>
        <w:t>Testing of emissions should be conducted with the source operating within 10% of its rated capacity.  Testing may be conducted at less than 90% of rated capacity; however, if so, subsequent source operation is limited to up to 110% of the test load.  Once the unit is so limited, then operation at higher capacities is allowed for purposes of additional compliance testing to regain rated capacity in the permit with prior notification to the Departments.  [Rule 62-297.310(2), F.A.C.]</w:t>
      </w:r>
    </w:p>
    <w:p w:rsidR="00584553" w:rsidRDefault="00584553" w:rsidP="00584553">
      <w:pPr>
        <w:tabs>
          <w:tab w:val="num" w:pos="360"/>
          <w:tab w:val="left" w:pos="540"/>
        </w:tabs>
        <w:ind w:left="540" w:hanging="540"/>
        <w:jc w:val="both"/>
        <w:rPr>
          <w:sz w:val="22"/>
          <w:szCs w:val="22"/>
        </w:rPr>
      </w:pPr>
    </w:p>
    <w:p w:rsidR="00584553" w:rsidRDefault="00584553" w:rsidP="00584553">
      <w:pPr>
        <w:tabs>
          <w:tab w:val="num" w:pos="360"/>
          <w:tab w:val="left" w:pos="540"/>
        </w:tabs>
        <w:ind w:left="540" w:hanging="540"/>
        <w:jc w:val="both"/>
        <w:rPr>
          <w:sz w:val="22"/>
          <w:szCs w:val="22"/>
        </w:rPr>
      </w:pPr>
      <w:r>
        <w:rPr>
          <w:sz w:val="22"/>
          <w:szCs w:val="22"/>
        </w:rPr>
        <w:t xml:space="preserve">18.  </w:t>
      </w:r>
      <w:r>
        <w:rPr>
          <w:sz w:val="22"/>
          <w:szCs w:val="22"/>
        </w:rPr>
        <w:tab/>
      </w:r>
      <w:r>
        <w:rPr>
          <w:sz w:val="22"/>
          <w:szCs w:val="22"/>
          <w:u w:val="single"/>
        </w:rPr>
        <w:t>Test Methods.</w:t>
      </w:r>
      <w:r>
        <w:rPr>
          <w:sz w:val="22"/>
          <w:szCs w:val="22"/>
        </w:rPr>
        <w:t xml:space="preserve">  The reference test method for visible emissions shall be EPA Method 9, as described at 40 CFR Part 60, Appendix A, adopted and incorporated by reference at Rule 62-204.800, F.A.C.  [Rule 62-296.401(7)(c)1., F.A.C.]</w:t>
      </w:r>
    </w:p>
    <w:p w:rsidR="00584553" w:rsidRDefault="00584553" w:rsidP="00584553">
      <w:pPr>
        <w:tabs>
          <w:tab w:val="num" w:pos="360"/>
          <w:tab w:val="left" w:pos="540"/>
        </w:tabs>
        <w:ind w:left="540" w:hanging="540"/>
        <w:jc w:val="both"/>
        <w:rPr>
          <w:sz w:val="22"/>
          <w:szCs w:val="22"/>
        </w:rPr>
      </w:pPr>
    </w:p>
    <w:p w:rsidR="00584553" w:rsidRDefault="00584553" w:rsidP="00584553">
      <w:pPr>
        <w:tabs>
          <w:tab w:val="num" w:pos="360"/>
          <w:tab w:val="left" w:pos="540"/>
        </w:tabs>
        <w:ind w:left="540" w:hanging="540"/>
        <w:jc w:val="both"/>
        <w:rPr>
          <w:sz w:val="22"/>
          <w:szCs w:val="22"/>
        </w:rPr>
      </w:pPr>
      <w:r>
        <w:rPr>
          <w:sz w:val="22"/>
          <w:szCs w:val="22"/>
        </w:rPr>
        <w:t xml:space="preserve">19.  </w:t>
      </w:r>
      <w:r>
        <w:rPr>
          <w:sz w:val="22"/>
          <w:szCs w:val="22"/>
        </w:rPr>
        <w:tab/>
      </w:r>
      <w:r>
        <w:rPr>
          <w:sz w:val="22"/>
          <w:szCs w:val="22"/>
          <w:u w:val="single"/>
        </w:rPr>
        <w:t>Test Procedures.</w:t>
      </w:r>
      <w:r>
        <w:rPr>
          <w:sz w:val="22"/>
          <w:szCs w:val="22"/>
        </w:rPr>
        <w:t xml:space="preserve">  Test procedures shall conform to the procedures specified in Rule 62-297.310, F.A.C.  All test results shall be reported to the Department in accordance with the provisions of Rule 62-297.310, F.A.C.  [Rule 62-296.401(7)(c)2., F.A.C.]</w:t>
      </w:r>
    </w:p>
    <w:p w:rsidR="00584553" w:rsidRDefault="00584553" w:rsidP="00584553">
      <w:pPr>
        <w:tabs>
          <w:tab w:val="num" w:pos="360"/>
          <w:tab w:val="left" w:pos="540"/>
        </w:tabs>
        <w:ind w:left="540" w:hanging="540"/>
        <w:jc w:val="both"/>
        <w:rPr>
          <w:sz w:val="22"/>
          <w:szCs w:val="22"/>
        </w:rPr>
      </w:pPr>
    </w:p>
    <w:p w:rsidR="003F380C" w:rsidRPr="00BF4609" w:rsidRDefault="00BF4609" w:rsidP="00BF4609">
      <w:pPr>
        <w:rPr>
          <w:sz w:val="22"/>
          <w:szCs w:val="22"/>
        </w:rPr>
      </w:pPr>
      <w:r>
        <w:rPr>
          <w:sz w:val="22"/>
          <w:szCs w:val="22"/>
        </w:rPr>
        <w:t>20</w:t>
      </w:r>
      <w:r w:rsidR="00584553">
        <w:rPr>
          <w:sz w:val="22"/>
          <w:szCs w:val="22"/>
        </w:rPr>
        <w:t xml:space="preserve">.     </w:t>
      </w:r>
      <w:r w:rsidR="003F380C" w:rsidRPr="00845DA5">
        <w:rPr>
          <w:sz w:val="22"/>
          <w:szCs w:val="22"/>
          <w:u w:val="single"/>
        </w:rPr>
        <w:t xml:space="preserve">Initial Compliance </w:t>
      </w:r>
      <w:r w:rsidR="003F380C" w:rsidRPr="00BF4609">
        <w:rPr>
          <w:sz w:val="22"/>
          <w:szCs w:val="22"/>
          <w:u w:val="single"/>
        </w:rPr>
        <w:t>Tests</w:t>
      </w:r>
      <w:r w:rsidR="003F380C" w:rsidRPr="00BF4609">
        <w:rPr>
          <w:sz w:val="22"/>
          <w:szCs w:val="22"/>
        </w:rPr>
        <w:t xml:space="preserve">:  The emissions unit shall be tested to demonstrate initial compliance with the                    </w:t>
      </w:r>
    </w:p>
    <w:p w:rsidR="003F380C" w:rsidRPr="00BF4609" w:rsidRDefault="003F380C" w:rsidP="00BF4609">
      <w:pPr>
        <w:rPr>
          <w:sz w:val="22"/>
          <w:szCs w:val="22"/>
        </w:rPr>
      </w:pPr>
      <w:r w:rsidRPr="00BF4609">
        <w:rPr>
          <w:sz w:val="22"/>
          <w:szCs w:val="22"/>
        </w:rPr>
        <w:t xml:space="preserve">          emissions standards for Pollutants.  The initial tests shall be conducted within 60 days after achieving </w:t>
      </w:r>
    </w:p>
    <w:p w:rsidR="003F380C" w:rsidRDefault="003F380C" w:rsidP="00BF4609">
      <w:pPr>
        <w:rPr>
          <w:sz w:val="22"/>
          <w:szCs w:val="22"/>
        </w:rPr>
      </w:pPr>
      <w:r w:rsidRPr="00BF4609">
        <w:rPr>
          <w:sz w:val="22"/>
          <w:szCs w:val="22"/>
        </w:rPr>
        <w:t xml:space="preserve">          permitted capacity, but not later than 180 days after initial operation of the unit.  [Rules 62-4.070(</w:t>
      </w:r>
      <w:r>
        <w:rPr>
          <w:sz w:val="22"/>
          <w:szCs w:val="22"/>
        </w:rPr>
        <w:t xml:space="preserve">3) and </w:t>
      </w:r>
      <w:r w:rsidRPr="00845DA5">
        <w:rPr>
          <w:sz w:val="22"/>
          <w:szCs w:val="22"/>
        </w:rPr>
        <w:t>62-</w:t>
      </w:r>
    </w:p>
    <w:p w:rsidR="003F380C" w:rsidRPr="00845DA5" w:rsidRDefault="003F380C" w:rsidP="00BF4609">
      <w:pPr>
        <w:rPr>
          <w:sz w:val="22"/>
          <w:szCs w:val="22"/>
        </w:rPr>
      </w:pPr>
      <w:r>
        <w:rPr>
          <w:sz w:val="22"/>
          <w:szCs w:val="22"/>
        </w:rPr>
        <w:t xml:space="preserve">          </w:t>
      </w:r>
      <w:r w:rsidRPr="00845DA5">
        <w:rPr>
          <w:sz w:val="22"/>
          <w:szCs w:val="22"/>
        </w:rPr>
        <w:t>297.310(</w:t>
      </w:r>
      <w:r>
        <w:rPr>
          <w:sz w:val="22"/>
          <w:szCs w:val="22"/>
        </w:rPr>
        <w:t>8</w:t>
      </w:r>
      <w:r w:rsidRPr="00845DA5">
        <w:rPr>
          <w:sz w:val="22"/>
          <w:szCs w:val="22"/>
        </w:rPr>
        <w:t>)(</w:t>
      </w:r>
      <w:r>
        <w:rPr>
          <w:sz w:val="22"/>
          <w:szCs w:val="22"/>
        </w:rPr>
        <w:t>b</w:t>
      </w:r>
      <w:r w:rsidRPr="00845DA5">
        <w:rPr>
          <w:sz w:val="22"/>
          <w:szCs w:val="22"/>
        </w:rPr>
        <w:t>)</w:t>
      </w:r>
      <w:r>
        <w:rPr>
          <w:sz w:val="22"/>
          <w:szCs w:val="22"/>
        </w:rPr>
        <w:t>1</w:t>
      </w:r>
      <w:r w:rsidRPr="00845DA5">
        <w:rPr>
          <w:sz w:val="22"/>
          <w:szCs w:val="22"/>
        </w:rPr>
        <w:t>, F.A.C.]</w:t>
      </w:r>
    </w:p>
    <w:p w:rsidR="00584553" w:rsidRDefault="00584553" w:rsidP="00BF4609">
      <w:pPr>
        <w:tabs>
          <w:tab w:val="num" w:pos="360"/>
          <w:tab w:val="left" w:pos="540"/>
        </w:tabs>
        <w:autoSpaceDE w:val="0"/>
        <w:autoSpaceDN w:val="0"/>
        <w:adjustRightInd w:val="0"/>
        <w:ind w:left="540" w:hanging="540"/>
        <w:rPr>
          <w:sz w:val="22"/>
        </w:rPr>
      </w:pPr>
    </w:p>
    <w:p w:rsidR="00584553" w:rsidRDefault="00BF4609" w:rsidP="00584553">
      <w:pPr>
        <w:tabs>
          <w:tab w:val="num" w:pos="360"/>
          <w:tab w:val="left" w:pos="540"/>
        </w:tabs>
        <w:jc w:val="both"/>
        <w:rPr>
          <w:sz w:val="22"/>
          <w:szCs w:val="22"/>
        </w:rPr>
      </w:pPr>
      <w:r>
        <w:rPr>
          <w:sz w:val="22"/>
          <w:szCs w:val="22"/>
        </w:rPr>
        <w:t>21</w:t>
      </w:r>
      <w:r w:rsidR="00584553">
        <w:rPr>
          <w:sz w:val="22"/>
          <w:szCs w:val="22"/>
        </w:rPr>
        <w:t xml:space="preserve">.    </w:t>
      </w:r>
      <w:r w:rsidR="00584553">
        <w:rPr>
          <w:sz w:val="22"/>
          <w:szCs w:val="22"/>
          <w:u w:val="single"/>
        </w:rPr>
        <w:t>Test Requirements</w:t>
      </w:r>
      <w:r w:rsidR="00584553">
        <w:rPr>
          <w:sz w:val="22"/>
          <w:szCs w:val="22"/>
        </w:rPr>
        <w:t xml:space="preserve">:  The permittee shall notify the Compliance Authority in writing at least 15 days prior to   </w:t>
      </w:r>
    </w:p>
    <w:p w:rsidR="00584553" w:rsidRDefault="00584553" w:rsidP="00584553">
      <w:pPr>
        <w:tabs>
          <w:tab w:val="num" w:pos="360"/>
          <w:tab w:val="left" w:pos="540"/>
        </w:tabs>
        <w:jc w:val="both"/>
        <w:rPr>
          <w:sz w:val="22"/>
          <w:szCs w:val="22"/>
        </w:rPr>
      </w:pPr>
      <w:r>
        <w:rPr>
          <w:sz w:val="22"/>
          <w:szCs w:val="22"/>
        </w:rPr>
        <w:t xml:space="preserve">          any required tests.  Tests shall be conducted in accordance with the applicable requirements specified in </w:t>
      </w:r>
    </w:p>
    <w:p w:rsidR="00584553" w:rsidRDefault="00584553" w:rsidP="00584553">
      <w:pPr>
        <w:tabs>
          <w:tab w:val="num" w:pos="360"/>
          <w:tab w:val="left" w:pos="540"/>
        </w:tabs>
        <w:jc w:val="both"/>
        <w:rPr>
          <w:sz w:val="22"/>
          <w:szCs w:val="22"/>
        </w:rPr>
      </w:pPr>
      <w:r>
        <w:rPr>
          <w:sz w:val="22"/>
          <w:szCs w:val="22"/>
        </w:rPr>
        <w:t xml:space="preserve">          Appendix D (Common Testing Requirements) of this permit.  [Rule 62-297.310(7) (a)9, F.A.C.]</w:t>
      </w:r>
    </w:p>
    <w:p w:rsidR="00584553" w:rsidRDefault="00584553" w:rsidP="00584553">
      <w:pPr>
        <w:tabs>
          <w:tab w:val="num" w:pos="360"/>
          <w:tab w:val="left" w:pos="540"/>
        </w:tabs>
        <w:jc w:val="both"/>
        <w:rPr>
          <w:sz w:val="22"/>
          <w:szCs w:val="22"/>
        </w:rPr>
      </w:pPr>
    </w:p>
    <w:p w:rsidR="00584553" w:rsidRDefault="00BF4609" w:rsidP="00584553">
      <w:pPr>
        <w:tabs>
          <w:tab w:val="num" w:pos="360"/>
          <w:tab w:val="left" w:pos="540"/>
        </w:tabs>
        <w:spacing w:after="120"/>
        <w:jc w:val="both"/>
        <w:rPr>
          <w:sz w:val="22"/>
          <w:szCs w:val="22"/>
        </w:rPr>
      </w:pPr>
      <w:r>
        <w:rPr>
          <w:sz w:val="22"/>
          <w:szCs w:val="22"/>
        </w:rPr>
        <w:t>22</w:t>
      </w:r>
      <w:r w:rsidR="00584553">
        <w:rPr>
          <w:sz w:val="22"/>
          <w:szCs w:val="22"/>
        </w:rPr>
        <w:t xml:space="preserve">.     </w:t>
      </w:r>
      <w:r w:rsidR="00584553">
        <w:rPr>
          <w:sz w:val="22"/>
          <w:szCs w:val="22"/>
          <w:u w:val="single"/>
        </w:rPr>
        <w:t>Test Methods</w:t>
      </w:r>
      <w:r w:rsidR="00584553">
        <w:rPr>
          <w:sz w:val="22"/>
          <w:szCs w:val="22"/>
        </w:rPr>
        <w:t>:  Required tests shall be performed in accordance with the following reference methods:</w:t>
      </w:r>
    </w:p>
    <w:p w:rsidR="00584553" w:rsidRDefault="00584553" w:rsidP="00584553">
      <w:pPr>
        <w:tabs>
          <w:tab w:val="num" w:pos="360"/>
          <w:tab w:val="left" w:pos="540"/>
        </w:tabs>
        <w:ind w:left="360"/>
        <w:jc w:val="both"/>
        <w:rPr>
          <w:sz w:val="22"/>
          <w:szCs w:val="22"/>
        </w:rPr>
      </w:pPr>
    </w:p>
    <w:tbl>
      <w:tblPr>
        <w:tblW w:w="0" w:type="auto"/>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4A0" w:firstRow="1" w:lastRow="0" w:firstColumn="1" w:lastColumn="0" w:noHBand="0" w:noVBand="1"/>
      </w:tblPr>
      <w:tblGrid>
        <w:gridCol w:w="1080"/>
        <w:gridCol w:w="8604"/>
      </w:tblGrid>
      <w:tr w:rsidR="00584553" w:rsidTr="00584553">
        <w:trPr>
          <w:tblHeader/>
        </w:trPr>
        <w:tc>
          <w:tcPr>
            <w:tcW w:w="1080" w:type="dxa"/>
            <w:tcBorders>
              <w:top w:val="single" w:sz="8" w:space="0" w:color="auto"/>
              <w:left w:val="single" w:sz="8" w:space="0" w:color="auto"/>
              <w:bottom w:val="single" w:sz="8" w:space="0" w:color="auto"/>
              <w:right w:val="single" w:sz="8" w:space="0" w:color="auto"/>
            </w:tcBorders>
            <w:hideMark/>
          </w:tcPr>
          <w:p w:rsidR="00584553" w:rsidRDefault="00584553">
            <w:pPr>
              <w:tabs>
                <w:tab w:val="num" w:pos="360"/>
                <w:tab w:val="left" w:pos="540"/>
              </w:tabs>
              <w:jc w:val="center"/>
              <w:rPr>
                <w:b/>
                <w:sz w:val="22"/>
                <w:szCs w:val="22"/>
              </w:rPr>
            </w:pPr>
            <w:r>
              <w:rPr>
                <w:b/>
                <w:sz w:val="22"/>
                <w:szCs w:val="22"/>
              </w:rPr>
              <w:t>Method</w:t>
            </w:r>
          </w:p>
        </w:tc>
        <w:tc>
          <w:tcPr>
            <w:tcW w:w="8604" w:type="dxa"/>
            <w:tcBorders>
              <w:top w:val="single" w:sz="8" w:space="0" w:color="auto"/>
              <w:left w:val="single" w:sz="8" w:space="0" w:color="auto"/>
              <w:bottom w:val="single" w:sz="8" w:space="0" w:color="auto"/>
              <w:right w:val="single" w:sz="8" w:space="0" w:color="auto"/>
            </w:tcBorders>
            <w:hideMark/>
          </w:tcPr>
          <w:p w:rsidR="00584553" w:rsidRDefault="00584553">
            <w:pPr>
              <w:tabs>
                <w:tab w:val="num" w:pos="360"/>
                <w:tab w:val="left" w:pos="540"/>
              </w:tabs>
              <w:rPr>
                <w:b/>
                <w:sz w:val="22"/>
                <w:szCs w:val="22"/>
              </w:rPr>
            </w:pPr>
            <w:r>
              <w:rPr>
                <w:b/>
                <w:sz w:val="22"/>
                <w:szCs w:val="22"/>
              </w:rPr>
              <w:t>Description of Method and Comments</w:t>
            </w:r>
          </w:p>
        </w:tc>
      </w:tr>
      <w:tr w:rsidR="00584553" w:rsidTr="00584553">
        <w:tc>
          <w:tcPr>
            <w:tcW w:w="1080" w:type="dxa"/>
            <w:tcBorders>
              <w:top w:val="single" w:sz="8" w:space="0" w:color="auto"/>
              <w:left w:val="single" w:sz="8" w:space="0" w:color="auto"/>
              <w:bottom w:val="single" w:sz="8" w:space="0" w:color="auto"/>
              <w:right w:val="single" w:sz="8" w:space="0" w:color="auto"/>
            </w:tcBorders>
            <w:hideMark/>
          </w:tcPr>
          <w:p w:rsidR="00584553" w:rsidRDefault="00584553">
            <w:pPr>
              <w:tabs>
                <w:tab w:val="num" w:pos="360"/>
                <w:tab w:val="left" w:pos="540"/>
              </w:tabs>
              <w:jc w:val="center"/>
              <w:rPr>
                <w:sz w:val="22"/>
                <w:szCs w:val="22"/>
              </w:rPr>
            </w:pPr>
            <w:r>
              <w:rPr>
                <w:sz w:val="22"/>
                <w:szCs w:val="22"/>
              </w:rPr>
              <w:t>9</w:t>
            </w:r>
          </w:p>
        </w:tc>
        <w:tc>
          <w:tcPr>
            <w:tcW w:w="8604" w:type="dxa"/>
            <w:tcBorders>
              <w:top w:val="single" w:sz="8" w:space="0" w:color="auto"/>
              <w:left w:val="single" w:sz="8" w:space="0" w:color="auto"/>
              <w:bottom w:val="single" w:sz="8" w:space="0" w:color="auto"/>
              <w:right w:val="single" w:sz="8" w:space="0" w:color="auto"/>
            </w:tcBorders>
            <w:hideMark/>
          </w:tcPr>
          <w:p w:rsidR="00584553" w:rsidRDefault="00584553">
            <w:pPr>
              <w:tabs>
                <w:tab w:val="num" w:pos="360"/>
                <w:tab w:val="left" w:pos="540"/>
              </w:tabs>
              <w:rPr>
                <w:sz w:val="22"/>
                <w:szCs w:val="22"/>
              </w:rPr>
            </w:pPr>
            <w:r>
              <w:rPr>
                <w:sz w:val="22"/>
                <w:szCs w:val="22"/>
              </w:rPr>
              <w:t>Visual Determination of the Opacity of Emissions from Stationary Sources</w:t>
            </w:r>
          </w:p>
        </w:tc>
      </w:tr>
    </w:tbl>
    <w:p w:rsidR="00584553" w:rsidRDefault="00584553" w:rsidP="00584553">
      <w:pPr>
        <w:tabs>
          <w:tab w:val="num" w:pos="360"/>
          <w:tab w:val="left" w:pos="540"/>
        </w:tabs>
        <w:ind w:left="360"/>
        <w:jc w:val="both"/>
        <w:rPr>
          <w:sz w:val="22"/>
          <w:szCs w:val="22"/>
        </w:rPr>
      </w:pPr>
      <w:r>
        <w:rPr>
          <w:sz w:val="22"/>
          <w:szCs w:val="22"/>
        </w:rPr>
        <w:t xml:space="preserve">  </w:t>
      </w:r>
    </w:p>
    <w:p w:rsidR="00584553" w:rsidRDefault="00584553" w:rsidP="00584553">
      <w:pPr>
        <w:tabs>
          <w:tab w:val="num" w:pos="360"/>
          <w:tab w:val="left" w:pos="540"/>
        </w:tabs>
        <w:ind w:left="360"/>
        <w:jc w:val="both"/>
        <w:rPr>
          <w:sz w:val="22"/>
          <w:szCs w:val="22"/>
        </w:rPr>
      </w:pPr>
      <w:r>
        <w:rPr>
          <w:sz w:val="22"/>
          <w:szCs w:val="22"/>
        </w:rPr>
        <w:t xml:space="preserve">  The above method is described in Appendix A of 40 CFR 60 and are adopted by reference in Rule 62-   </w:t>
      </w:r>
    </w:p>
    <w:p w:rsidR="00584553" w:rsidRDefault="00584553" w:rsidP="00584553">
      <w:pPr>
        <w:tabs>
          <w:tab w:val="num" w:pos="360"/>
          <w:tab w:val="left" w:pos="540"/>
        </w:tabs>
        <w:ind w:left="360"/>
        <w:jc w:val="both"/>
        <w:rPr>
          <w:sz w:val="22"/>
          <w:szCs w:val="22"/>
        </w:rPr>
      </w:pPr>
      <w:r>
        <w:rPr>
          <w:sz w:val="22"/>
          <w:szCs w:val="22"/>
        </w:rPr>
        <w:t xml:space="preserve">  204.800, F.A.C.  No other methods may be used unless prior written approval is received from the Department.   </w:t>
      </w:r>
    </w:p>
    <w:p w:rsidR="00BF4609" w:rsidRPr="00A2589A" w:rsidRDefault="00584553" w:rsidP="00A2589A">
      <w:pPr>
        <w:tabs>
          <w:tab w:val="num" w:pos="360"/>
          <w:tab w:val="left" w:pos="540"/>
        </w:tabs>
        <w:ind w:left="360"/>
        <w:jc w:val="both"/>
        <w:rPr>
          <w:sz w:val="22"/>
          <w:szCs w:val="22"/>
        </w:rPr>
      </w:pPr>
      <w:r>
        <w:rPr>
          <w:sz w:val="22"/>
          <w:szCs w:val="22"/>
        </w:rPr>
        <w:t xml:space="preserve">  [Rules 62-204.800 and 62-297.100, F.A.C.; and Appendix A of 40 CFR 60]</w:t>
      </w:r>
    </w:p>
    <w:p w:rsidR="00FD0B72" w:rsidRDefault="00FD0B72">
      <w:pPr>
        <w:rPr>
          <w:b/>
          <w:bCs/>
          <w:caps/>
          <w:sz w:val="22"/>
          <w:szCs w:val="22"/>
        </w:rPr>
      </w:pPr>
      <w:r>
        <w:rPr>
          <w:b/>
          <w:bCs/>
          <w:caps/>
          <w:sz w:val="22"/>
          <w:szCs w:val="22"/>
        </w:rPr>
        <w:br w:type="page"/>
      </w:r>
    </w:p>
    <w:p w:rsidR="003F380C" w:rsidRDefault="003F380C" w:rsidP="003F380C">
      <w:pPr>
        <w:tabs>
          <w:tab w:val="num" w:pos="360"/>
          <w:tab w:val="left" w:pos="540"/>
        </w:tabs>
        <w:spacing w:before="120" w:after="120"/>
        <w:jc w:val="both"/>
        <w:rPr>
          <w:b/>
          <w:bCs/>
          <w:caps/>
          <w:sz w:val="22"/>
          <w:szCs w:val="22"/>
        </w:rPr>
      </w:pPr>
      <w:r>
        <w:rPr>
          <w:b/>
          <w:bCs/>
          <w:caps/>
          <w:sz w:val="22"/>
          <w:szCs w:val="22"/>
        </w:rPr>
        <w:lastRenderedPageBreak/>
        <w:t>Records and Reports</w:t>
      </w:r>
    </w:p>
    <w:p w:rsidR="00A2589A" w:rsidRDefault="00BF4609" w:rsidP="00A2589A">
      <w:pPr>
        <w:tabs>
          <w:tab w:val="num" w:pos="360"/>
          <w:tab w:val="left" w:pos="540"/>
        </w:tabs>
        <w:ind w:left="547" w:hanging="547"/>
        <w:jc w:val="both"/>
        <w:rPr>
          <w:sz w:val="22"/>
          <w:u w:val="single"/>
        </w:rPr>
      </w:pPr>
      <w:r>
        <w:rPr>
          <w:bCs/>
          <w:caps/>
          <w:sz w:val="22"/>
          <w:szCs w:val="22"/>
        </w:rPr>
        <w:t>23</w:t>
      </w:r>
      <w:r w:rsidR="003F380C">
        <w:rPr>
          <w:bCs/>
          <w:caps/>
          <w:sz w:val="22"/>
          <w:szCs w:val="22"/>
        </w:rPr>
        <w:t xml:space="preserve">. </w:t>
      </w:r>
      <w:r w:rsidR="003F380C">
        <w:rPr>
          <w:sz w:val="22"/>
          <w:szCs w:val="22"/>
        </w:rPr>
        <w:t xml:space="preserve">   </w:t>
      </w:r>
      <w:r w:rsidR="003F380C">
        <w:rPr>
          <w:sz w:val="22"/>
          <w:szCs w:val="22"/>
          <w:u w:val="single"/>
        </w:rPr>
        <w:t xml:space="preserve">Recordkeeping and </w:t>
      </w:r>
      <w:r w:rsidR="003F380C">
        <w:rPr>
          <w:sz w:val="22"/>
          <w:u w:val="single"/>
        </w:rPr>
        <w:t>Records Retention</w:t>
      </w:r>
      <w:r w:rsidR="003F380C">
        <w:rPr>
          <w:sz w:val="22"/>
        </w:rPr>
        <w:t xml:space="preserve">.  All measurements, records, </w:t>
      </w:r>
      <w:r w:rsidR="00A2589A" w:rsidRPr="00A2589A">
        <w:rPr>
          <w:sz w:val="22"/>
          <w:u w:val="single"/>
        </w:rPr>
        <w:t xml:space="preserve">hours of operation for each Air Curtain </w:t>
      </w:r>
    </w:p>
    <w:p w:rsidR="002E488F" w:rsidRDefault="00A2589A" w:rsidP="00A2589A">
      <w:pPr>
        <w:tabs>
          <w:tab w:val="num" w:pos="360"/>
          <w:tab w:val="left" w:pos="540"/>
        </w:tabs>
        <w:ind w:left="547" w:hanging="547"/>
        <w:jc w:val="both"/>
        <w:rPr>
          <w:sz w:val="22"/>
        </w:rPr>
      </w:pPr>
      <w:r>
        <w:rPr>
          <w:bCs/>
          <w:caps/>
          <w:sz w:val="22"/>
          <w:szCs w:val="22"/>
        </w:rPr>
        <w:t xml:space="preserve">         </w:t>
      </w:r>
      <w:r w:rsidRPr="00A2589A">
        <w:rPr>
          <w:sz w:val="22"/>
          <w:u w:val="single"/>
        </w:rPr>
        <w:t>Incinerator (EU-001 and EU-003)</w:t>
      </w:r>
      <w:r>
        <w:rPr>
          <w:sz w:val="22"/>
        </w:rPr>
        <w:t xml:space="preserve"> </w:t>
      </w:r>
      <w:r w:rsidR="003F380C">
        <w:rPr>
          <w:sz w:val="22"/>
        </w:rPr>
        <w:t>and other data required by this permit shall be documented in a permanent, legible format and retained for at least 5 years following the date on which such measurements, records, or data are recorded.  Records shall be made available to the Department upon reques</w:t>
      </w:r>
      <w:r w:rsidR="00A90573">
        <w:rPr>
          <w:sz w:val="22"/>
        </w:rPr>
        <w:t>t.  [Rules 62-4.160(14), F.A.C.]</w:t>
      </w:r>
    </w:p>
    <w:p w:rsidR="00A2589A" w:rsidRDefault="00A2589A" w:rsidP="00A2589A">
      <w:pPr>
        <w:tabs>
          <w:tab w:val="num" w:pos="360"/>
          <w:tab w:val="left" w:pos="540"/>
        </w:tabs>
        <w:ind w:left="547" w:hanging="547"/>
        <w:jc w:val="both"/>
        <w:rPr>
          <w:sz w:val="22"/>
        </w:rPr>
      </w:pPr>
    </w:p>
    <w:p w:rsidR="003F380C" w:rsidRDefault="00BF4609" w:rsidP="003F380C">
      <w:pPr>
        <w:pStyle w:val="BodyTextIndent"/>
        <w:tabs>
          <w:tab w:val="left" w:pos="630"/>
        </w:tabs>
        <w:spacing w:after="0"/>
        <w:ind w:left="450" w:hanging="450"/>
      </w:pPr>
      <w:r>
        <w:t>24</w:t>
      </w:r>
      <w:r w:rsidR="003F380C">
        <w:t xml:space="preserve">.  </w:t>
      </w:r>
      <w:r w:rsidR="003F380C">
        <w:tab/>
      </w:r>
      <w:r w:rsidR="003F380C">
        <w:rPr>
          <w:u w:val="single"/>
        </w:rPr>
        <w:t>Compliance Reporting</w:t>
      </w:r>
      <w:r w:rsidR="003F380C">
        <w:t>.  The permittee shall submit all compliance related notifications and reports required   by this permit to the South District office at:</w:t>
      </w:r>
    </w:p>
    <w:p w:rsidR="002E488F" w:rsidRDefault="002E488F" w:rsidP="00C85EF2">
      <w:pPr>
        <w:pStyle w:val="BodyTextIndent"/>
        <w:tabs>
          <w:tab w:val="num" w:pos="360"/>
          <w:tab w:val="left" w:pos="540"/>
          <w:tab w:val="left" w:pos="600"/>
        </w:tabs>
        <w:spacing w:after="0"/>
        <w:ind w:left="0"/>
      </w:pPr>
    </w:p>
    <w:p w:rsidR="003F380C" w:rsidRDefault="003F380C" w:rsidP="00FD0B72">
      <w:pPr>
        <w:pStyle w:val="BodyTextIndent"/>
        <w:tabs>
          <w:tab w:val="num" w:pos="360"/>
          <w:tab w:val="left" w:pos="540"/>
          <w:tab w:val="left" w:pos="600"/>
        </w:tabs>
        <w:spacing w:after="0"/>
        <w:ind w:left="540"/>
        <w:jc w:val="center"/>
      </w:pPr>
      <w:r>
        <w:t>Department of Environmental Protection</w:t>
      </w:r>
    </w:p>
    <w:p w:rsidR="003F380C" w:rsidRDefault="003F380C" w:rsidP="00FD0B72">
      <w:pPr>
        <w:pStyle w:val="BodyTextIndent"/>
        <w:tabs>
          <w:tab w:val="num" w:pos="360"/>
          <w:tab w:val="left" w:pos="540"/>
          <w:tab w:val="left" w:pos="600"/>
        </w:tabs>
        <w:spacing w:after="0"/>
        <w:ind w:left="540"/>
        <w:jc w:val="center"/>
      </w:pPr>
      <w:r>
        <w:t>South District Office</w:t>
      </w:r>
    </w:p>
    <w:p w:rsidR="003F380C" w:rsidRDefault="003F380C" w:rsidP="00FD0B72">
      <w:pPr>
        <w:pStyle w:val="BodyTextIndent"/>
        <w:tabs>
          <w:tab w:val="num" w:pos="360"/>
          <w:tab w:val="left" w:pos="540"/>
          <w:tab w:val="left" w:pos="600"/>
        </w:tabs>
        <w:spacing w:after="0"/>
        <w:ind w:left="540"/>
        <w:jc w:val="center"/>
      </w:pPr>
      <w:r>
        <w:t>P.O. Box 2549</w:t>
      </w:r>
    </w:p>
    <w:p w:rsidR="003F380C" w:rsidRDefault="003F380C" w:rsidP="00FD0B72">
      <w:pPr>
        <w:pStyle w:val="BodyTextIndent"/>
        <w:tabs>
          <w:tab w:val="num" w:pos="360"/>
          <w:tab w:val="left" w:pos="540"/>
          <w:tab w:val="left" w:pos="600"/>
        </w:tabs>
        <w:spacing w:after="0"/>
        <w:ind w:left="540"/>
        <w:jc w:val="center"/>
      </w:pPr>
      <w:r>
        <w:t>Fort Myers, FL  33902</w:t>
      </w:r>
    </w:p>
    <w:p w:rsidR="003F380C" w:rsidRDefault="00FD0B72" w:rsidP="00FD0B72">
      <w:pPr>
        <w:pStyle w:val="BodyTextIndent"/>
        <w:tabs>
          <w:tab w:val="num" w:pos="360"/>
          <w:tab w:val="left" w:pos="540"/>
          <w:tab w:val="left" w:pos="600"/>
        </w:tabs>
        <w:spacing w:after="0"/>
        <w:ind w:left="540"/>
        <w:jc w:val="center"/>
      </w:pPr>
      <w:hyperlink r:id="rId26" w:history="1">
        <w:r w:rsidR="003F380C">
          <w:rPr>
            <w:rStyle w:val="Hyperlink"/>
          </w:rPr>
          <w:t>SouthDistrict@dep.state.fl.us</w:t>
        </w:r>
      </w:hyperlink>
      <w:r w:rsidR="003F380C">
        <w:t xml:space="preserve"> </w:t>
      </w:r>
    </w:p>
    <w:p w:rsidR="003F380C" w:rsidRDefault="003F380C" w:rsidP="00FD0B72">
      <w:pPr>
        <w:pStyle w:val="BodyTextIndent"/>
        <w:tabs>
          <w:tab w:val="num" w:pos="360"/>
          <w:tab w:val="left" w:pos="540"/>
          <w:tab w:val="left" w:pos="600"/>
        </w:tabs>
        <w:spacing w:after="0"/>
        <w:ind w:left="540"/>
        <w:jc w:val="center"/>
      </w:pPr>
      <w:r>
        <w:t>Phone:  239-344-5600</w:t>
      </w:r>
    </w:p>
    <w:p w:rsidR="003F380C" w:rsidRDefault="003F380C" w:rsidP="003F380C">
      <w:pPr>
        <w:tabs>
          <w:tab w:val="num" w:pos="360"/>
          <w:tab w:val="left" w:pos="540"/>
        </w:tabs>
        <w:ind w:left="547" w:hanging="547"/>
        <w:rPr>
          <w:sz w:val="22"/>
          <w:szCs w:val="22"/>
        </w:rPr>
      </w:pPr>
    </w:p>
    <w:p w:rsidR="005579D3" w:rsidRDefault="00BF4609" w:rsidP="003F380C">
      <w:pPr>
        <w:tabs>
          <w:tab w:val="num" w:pos="360"/>
          <w:tab w:val="left" w:pos="540"/>
        </w:tabs>
        <w:ind w:left="540" w:hanging="540"/>
        <w:jc w:val="both"/>
        <w:rPr>
          <w:sz w:val="22"/>
          <w:szCs w:val="22"/>
        </w:rPr>
      </w:pPr>
      <w:r>
        <w:rPr>
          <w:sz w:val="22"/>
          <w:szCs w:val="22"/>
        </w:rPr>
        <w:t>25</w:t>
      </w:r>
      <w:r w:rsidR="003F380C">
        <w:rPr>
          <w:sz w:val="22"/>
          <w:szCs w:val="22"/>
        </w:rPr>
        <w:t xml:space="preserve">.  </w:t>
      </w:r>
      <w:r w:rsidR="003F380C">
        <w:rPr>
          <w:sz w:val="22"/>
          <w:szCs w:val="22"/>
        </w:rPr>
        <w:tab/>
      </w:r>
      <w:r w:rsidR="003F380C">
        <w:rPr>
          <w:sz w:val="22"/>
          <w:szCs w:val="22"/>
          <w:u w:val="single"/>
        </w:rPr>
        <w:t>Recordkeeping.</w:t>
      </w:r>
      <w:r w:rsidR="003F380C">
        <w:rPr>
          <w:sz w:val="22"/>
          <w:szCs w:val="22"/>
        </w:rPr>
        <w:t xml:space="preserve">  Records of the results of all initial and annual visible emissions tests shall be kept by the owner or operator in either paper copy or electronic format for at least five (5) years.  These records shall be made available to the Department or for an inspector’s onsite review upon request.  [Rule 62-296.401(7)(c)3., F.A.C.]</w:t>
      </w:r>
    </w:p>
    <w:p w:rsidR="005579D3" w:rsidRDefault="005579D3" w:rsidP="003F380C">
      <w:pPr>
        <w:tabs>
          <w:tab w:val="num" w:pos="360"/>
          <w:tab w:val="left" w:pos="540"/>
        </w:tabs>
        <w:ind w:left="540" w:hanging="540"/>
        <w:jc w:val="both"/>
        <w:rPr>
          <w:sz w:val="22"/>
          <w:szCs w:val="22"/>
        </w:rPr>
      </w:pPr>
    </w:p>
    <w:p w:rsidR="003F380C" w:rsidRDefault="003F380C" w:rsidP="003F380C">
      <w:pPr>
        <w:tabs>
          <w:tab w:val="num" w:pos="360"/>
          <w:tab w:val="left" w:pos="540"/>
        </w:tabs>
        <w:ind w:left="540" w:hanging="540"/>
        <w:jc w:val="both"/>
        <w:rPr>
          <w:sz w:val="22"/>
          <w:szCs w:val="22"/>
        </w:rPr>
      </w:pPr>
      <w:r>
        <w:rPr>
          <w:sz w:val="22"/>
          <w:szCs w:val="22"/>
        </w:rPr>
        <w:t xml:space="preserve">         </w:t>
      </w:r>
      <w:r>
        <w:rPr>
          <w:sz w:val="22"/>
          <w:szCs w:val="22"/>
          <w:u w:val="single"/>
        </w:rPr>
        <w:t>Operating Log</w:t>
      </w:r>
      <w:r>
        <w:rPr>
          <w:sz w:val="22"/>
          <w:szCs w:val="22"/>
        </w:rPr>
        <w:t>.  A log shall be maintained on site that documents daily beginning and ending times of charging.  [Rule 62-296.401(7) (b)5., F.A.C.]</w:t>
      </w:r>
    </w:p>
    <w:p w:rsidR="003F380C" w:rsidRDefault="003F380C" w:rsidP="003F380C">
      <w:pPr>
        <w:tabs>
          <w:tab w:val="num" w:pos="360"/>
          <w:tab w:val="left" w:pos="540"/>
          <w:tab w:val="left" w:pos="720"/>
        </w:tabs>
        <w:jc w:val="both"/>
        <w:rPr>
          <w:sz w:val="22"/>
          <w:szCs w:val="22"/>
        </w:rPr>
      </w:pPr>
    </w:p>
    <w:p w:rsidR="003F380C" w:rsidRDefault="003F380C" w:rsidP="003F380C">
      <w:pPr>
        <w:tabs>
          <w:tab w:val="num" w:pos="360"/>
          <w:tab w:val="left" w:pos="540"/>
          <w:tab w:val="left" w:pos="1170"/>
        </w:tabs>
        <w:rPr>
          <w:sz w:val="22"/>
          <w:szCs w:val="22"/>
        </w:rPr>
      </w:pPr>
      <w:r>
        <w:rPr>
          <w:b/>
          <w:sz w:val="22"/>
          <w:szCs w:val="22"/>
        </w:rPr>
        <w:t xml:space="preserve">NOTE:  </w:t>
      </w:r>
      <w:r>
        <w:rPr>
          <w:sz w:val="22"/>
          <w:szCs w:val="22"/>
        </w:rPr>
        <w:t>In the event of an emergency the permittee shall contact the Department by calling (850) 413-9911.  During normal business hours, the permittee shall call (239) 334-5600.</w:t>
      </w:r>
    </w:p>
    <w:p w:rsidR="003F380C" w:rsidRDefault="003F380C" w:rsidP="003F380C">
      <w:pPr>
        <w:tabs>
          <w:tab w:val="num" w:pos="360"/>
          <w:tab w:val="left" w:pos="540"/>
          <w:tab w:val="left" w:pos="1170"/>
        </w:tabs>
        <w:rPr>
          <w:sz w:val="22"/>
          <w:szCs w:val="22"/>
        </w:rPr>
      </w:pPr>
    </w:p>
    <w:p w:rsidR="003F380C" w:rsidRDefault="003F380C" w:rsidP="003F380C">
      <w:pPr>
        <w:tabs>
          <w:tab w:val="num" w:pos="360"/>
          <w:tab w:val="left" w:pos="540"/>
        </w:tabs>
        <w:ind w:left="540" w:hanging="540"/>
        <w:jc w:val="both"/>
        <w:rPr>
          <w:sz w:val="22"/>
          <w:szCs w:val="22"/>
        </w:rPr>
      </w:pPr>
    </w:p>
    <w:p w:rsidR="003F380C" w:rsidRDefault="003F380C" w:rsidP="003F380C">
      <w:pPr>
        <w:tabs>
          <w:tab w:val="num" w:pos="360"/>
          <w:tab w:val="left" w:pos="540"/>
        </w:tabs>
        <w:ind w:left="540" w:hanging="540"/>
        <w:jc w:val="both"/>
        <w:rPr>
          <w:sz w:val="22"/>
          <w:szCs w:val="22"/>
        </w:rPr>
      </w:pPr>
    </w:p>
    <w:p w:rsidR="003F380C" w:rsidRDefault="003F380C" w:rsidP="003F380C">
      <w:pPr>
        <w:tabs>
          <w:tab w:val="num" w:pos="360"/>
          <w:tab w:val="left" w:pos="540"/>
        </w:tabs>
        <w:ind w:left="540" w:hanging="540"/>
        <w:jc w:val="both"/>
        <w:rPr>
          <w:sz w:val="22"/>
          <w:szCs w:val="22"/>
        </w:rPr>
      </w:pPr>
    </w:p>
    <w:p w:rsidR="00584553" w:rsidRDefault="00584553" w:rsidP="00584553"/>
    <w:p w:rsidR="00584553" w:rsidRDefault="00584553" w:rsidP="00584553"/>
    <w:p w:rsidR="00584553" w:rsidRDefault="00584553" w:rsidP="00584553"/>
    <w:p w:rsidR="00584553" w:rsidRDefault="00584553" w:rsidP="00584553"/>
    <w:p w:rsidR="00584553" w:rsidRDefault="00584553" w:rsidP="00584553"/>
    <w:p w:rsidR="00584553" w:rsidRDefault="00584553" w:rsidP="00584553"/>
    <w:p w:rsidR="00584553" w:rsidRDefault="00584553" w:rsidP="00584553"/>
    <w:p w:rsidR="00D500FC" w:rsidRDefault="00D500FC" w:rsidP="006E1647">
      <w:pPr>
        <w:pStyle w:val="BodyText3"/>
        <w:numPr>
          <w:ilvl w:val="12"/>
          <w:numId w:val="0"/>
        </w:numPr>
        <w:spacing w:after="0"/>
        <w:jc w:val="left"/>
        <w:rPr>
          <w:szCs w:val="22"/>
        </w:rPr>
      </w:pPr>
    </w:p>
    <w:p w:rsidR="00D500FC" w:rsidRPr="00D500FC" w:rsidRDefault="00D500FC" w:rsidP="00D500FC">
      <w:bookmarkStart w:id="5" w:name="_GoBack"/>
      <w:bookmarkEnd w:id="5"/>
    </w:p>
    <w:p w:rsidR="001D57D1" w:rsidRPr="007E032C" w:rsidRDefault="001D57D1" w:rsidP="00D500FC">
      <w:pPr>
        <w:tabs>
          <w:tab w:val="left" w:pos="1320"/>
        </w:tabs>
        <w:rPr>
          <w:szCs w:val="22"/>
        </w:rPr>
      </w:pPr>
    </w:p>
    <w:sectPr w:rsidR="001D57D1" w:rsidRPr="007E032C" w:rsidSect="00193EC2">
      <w:headerReference w:type="even" r:id="rId27"/>
      <w:headerReference w:type="default" r:id="rId28"/>
      <w:headerReference w:type="first" r:id="rId29"/>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3747" w:rsidRDefault="00713747">
      <w:r>
        <w:separator/>
      </w:r>
    </w:p>
  </w:endnote>
  <w:endnote w:type="continuationSeparator" w:id="0">
    <w:p w:rsidR="00713747" w:rsidRDefault="00713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97A5C" w:rsidP="005E5215">
    <w:pPr>
      <w:pStyle w:val="Footer"/>
      <w:numPr>
        <w:ilvl w:val="0"/>
        <w:numId w:val="4"/>
      </w:numPr>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Pr="001A4943" w:rsidRDefault="00097A5C">
    <w:pPr>
      <w:pStyle w:val="Footer"/>
      <w:jc w:val="center"/>
      <w:rPr>
        <w:rStyle w:val="PageNumber"/>
        <w:rFonts w:ascii="Tahoma" w:hAnsi="Tahoma" w:cs="Tahoma"/>
        <w:color w:val="A6A6A6" w:themeColor="background1" w:themeShade="A6"/>
      </w:rPr>
    </w:pPr>
    <w:r w:rsidRPr="001A4943">
      <w:rPr>
        <w:rFonts w:ascii="Tahoma" w:hAnsi="Tahoma" w:cs="Tahoma"/>
        <w:i/>
        <w:color w:val="A6A6A6" w:themeColor="background1" w:themeShade="A6"/>
      </w:rPr>
      <w:t>www.dep.state.fl.us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8A2" w:rsidRPr="006F40F5" w:rsidRDefault="006F40F5" w:rsidP="009C78A2">
    <w:pPr>
      <w:pBdr>
        <w:top w:val="single" w:sz="6" w:space="1" w:color="auto"/>
      </w:pBdr>
      <w:tabs>
        <w:tab w:val="right" w:pos="10080"/>
      </w:tabs>
      <w:spacing w:before="240"/>
      <w:rPr>
        <w:rStyle w:val="PageNumber"/>
      </w:rPr>
    </w:pPr>
    <w:r w:rsidRPr="006F40F5">
      <w:rPr>
        <w:rStyle w:val="PageNumber"/>
      </w:rPr>
      <w:t xml:space="preserve">Charlotte </w:t>
    </w:r>
    <w:proofErr w:type="spellStart"/>
    <w:r w:rsidRPr="006F40F5">
      <w:rPr>
        <w:rStyle w:val="PageNumber"/>
      </w:rPr>
      <w:t>Organix</w:t>
    </w:r>
    <w:proofErr w:type="spellEnd"/>
    <w:r w:rsidRPr="006F40F5">
      <w:rPr>
        <w:rStyle w:val="PageNumber"/>
      </w:rPr>
      <w:t>, LLC</w:t>
    </w:r>
    <w:r w:rsidR="009C78A2" w:rsidRPr="006F40F5">
      <w:rPr>
        <w:rStyle w:val="PageNumber"/>
      </w:rPr>
      <w:tab/>
    </w:r>
    <w:r w:rsidRPr="006F40F5">
      <w:rPr>
        <w:rStyle w:val="PageNumber"/>
      </w:rPr>
      <w:t>Project No. 0150036-008</w:t>
    </w:r>
    <w:r w:rsidR="009C78A2" w:rsidRPr="006F40F5">
      <w:rPr>
        <w:rStyle w:val="PageNumber"/>
      </w:rPr>
      <w:t>-AC</w:t>
    </w:r>
  </w:p>
  <w:p w:rsidR="009C78A2" w:rsidRDefault="006F40F5" w:rsidP="009C78A2">
    <w:pPr>
      <w:pBdr>
        <w:top w:val="single" w:sz="6" w:space="1" w:color="auto"/>
      </w:pBdr>
      <w:tabs>
        <w:tab w:val="right" w:pos="10080"/>
      </w:tabs>
      <w:rPr>
        <w:rStyle w:val="PageNumber"/>
      </w:rPr>
    </w:pPr>
    <w:r w:rsidRPr="006F40F5">
      <w:rPr>
        <w:rStyle w:val="PageNumber"/>
      </w:rPr>
      <w:t>Air Curtain Incinerator No. 2                                                                                                         Minor Air Construction Permit</w:t>
    </w:r>
  </w:p>
  <w:p w:rsidR="00097A5C" w:rsidRPr="00077826" w:rsidRDefault="00097A5C" w:rsidP="00077826">
    <w:pPr>
      <w:jc w:val="center"/>
      <w:rPr>
        <w:rStyle w:val="PageNumber"/>
      </w:rPr>
    </w:pPr>
    <w:r w:rsidRPr="00077826">
      <w:t xml:space="preserve">Page </w:t>
    </w:r>
    <w:r w:rsidR="00BB0844">
      <w:rPr>
        <w:rStyle w:val="PageNumber"/>
      </w:rPr>
      <w:fldChar w:fldCharType="begin"/>
    </w:r>
    <w:r>
      <w:rPr>
        <w:rStyle w:val="PageNumber"/>
      </w:rPr>
      <w:instrText xml:space="preserve"> PAGE </w:instrText>
    </w:r>
    <w:r w:rsidR="00BB0844">
      <w:rPr>
        <w:rStyle w:val="PageNumber"/>
      </w:rPr>
      <w:fldChar w:fldCharType="separate"/>
    </w:r>
    <w:r w:rsidR="00FD0B72">
      <w:rPr>
        <w:rStyle w:val="PageNumber"/>
        <w:noProof/>
      </w:rPr>
      <w:t>10</w:t>
    </w:r>
    <w:r w:rsidR="00BB0844">
      <w:rPr>
        <w:rStyle w:val="PageNumber"/>
      </w:rPr>
      <w:fldChar w:fldCharType="end"/>
    </w:r>
    <w:r>
      <w:rPr>
        <w:rStyle w:val="PageNumber"/>
      </w:rPr>
      <w:t xml:space="preserve"> of </w:t>
    </w:r>
    <w:r w:rsidR="000A3EEE">
      <w:rPr>
        <w:rStyle w:val="PageNumber"/>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3747" w:rsidRDefault="00713747">
      <w:r>
        <w:separator/>
      </w:r>
    </w:p>
  </w:footnote>
  <w:footnote w:type="continuationSeparator" w:id="0">
    <w:p w:rsidR="00713747" w:rsidRDefault="00713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FD0B72" w:rsidP="005E5215">
    <w:pPr>
      <w:pStyle w:val="Header"/>
      <w:numPr>
        <w:ilvl w:val="0"/>
        <w:numId w:val="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07" o:spid="_x0000_s2086" type="#_x0000_t136" style="position:absolute;left:0;text-align:left;margin-left:0;margin-top:0;width:500.3pt;height:200.1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FD0B72" w:rsidP="000A69C3">
    <w:pPr>
      <w:pStyle w:val="Header"/>
      <w:numPr>
        <w:ilvl w:val="0"/>
        <w:numId w:val="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6" o:spid="_x0000_s2095" type="#_x0000_t136" style="position:absolute;left:0;text-align:left;margin-left:0;margin-top:0;width:500.3pt;height:200.1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FD0B72" w:rsidP="00FD2F3D">
    <w:pPr>
      <w:pStyle w:val="BodyText"/>
      <w:pBdr>
        <w:bottom w:val="single" w:sz="8" w:space="1" w:color="auto"/>
      </w:pBdr>
      <w:spacing w:after="240"/>
      <w:jc w:val="center"/>
      <w:rPr>
        <w:b/>
        <w:bCs/>
        <w:caps/>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7" o:spid="_x0000_s2096" type="#_x0000_t136" style="position:absolute;left:0;text-align:left;margin-left:0;margin-top:0;width:500.3pt;height:200.1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097A5C">
      <w:rPr>
        <w:b/>
        <w:bCs/>
        <w:sz w:val="22"/>
      </w:rPr>
      <w:t>SECTION 2.  ADMINISTRATIVE REQUIREMENTS</w:t>
    </w:r>
    <w:r w:rsidR="00097A5C">
      <w:rPr>
        <w:b/>
        <w:sz w:val="22"/>
      </w:rPr>
      <w:t xml:space="preserve"> </w:t>
    </w:r>
    <w:r w:rsidR="00097A5C" w:rsidRPr="008470DF">
      <w:rPr>
        <w:b/>
        <w:sz w:val="22"/>
        <w:highlight w:val="yellow"/>
      </w:rPr>
      <w:t>(DRAFT)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FD0B72" w:rsidP="000A69C3">
    <w:pPr>
      <w:pStyle w:val="Header"/>
      <w:numPr>
        <w:ilvl w:val="0"/>
        <w:numId w:val="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5" o:spid="_x0000_s2094" type="#_x0000_t136" style="position:absolute;left:0;text-align:left;margin-left:0;margin-top:0;width:500.3pt;height:200.1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FD0B72" w:rsidP="000A69C3">
    <w:pPr>
      <w:pStyle w:val="Header"/>
      <w:numPr>
        <w:ilvl w:val="0"/>
        <w:numId w:val="1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22" o:spid="_x0000_s2101" type="#_x0000_t136" style="position:absolute;left:0;text-align:left;margin-left:0;margin-top:0;width:500.3pt;height:200.1pt;rotation:315;z-index:-2516244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7181" w:rsidRDefault="00147181" w:rsidP="00147181">
    <w:pPr>
      <w:pStyle w:val="Header"/>
      <w:pBdr>
        <w:between w:val="single" w:sz="8" w:space="1" w:color="auto"/>
      </w:pBdr>
      <w:tabs>
        <w:tab w:val="clear" w:pos="4320"/>
        <w:tab w:val="clear" w:pos="8640"/>
      </w:tabs>
      <w:jc w:val="center"/>
      <w:rPr>
        <w:rStyle w:val="PageNumber"/>
      </w:rPr>
    </w:pPr>
    <w:r>
      <w:rPr>
        <w:b/>
        <w:sz w:val="22"/>
      </w:rPr>
      <w:t xml:space="preserve">SECTION 3.  EMISSIONS UNIT SPECIFIC CONDITIONS </w:t>
    </w:r>
    <w:r w:rsidRPr="008470DF">
      <w:rPr>
        <w:b/>
        <w:sz w:val="22"/>
        <w:highlight w:val="yellow"/>
      </w:rPr>
      <w:t>(DRAFT)</w:t>
    </w:r>
  </w:p>
  <w:p w:rsidR="00147181" w:rsidRDefault="00147181" w:rsidP="00147181">
    <w:pPr>
      <w:pStyle w:val="Header"/>
      <w:pBdr>
        <w:between w:val="single" w:sz="8" w:space="1" w:color="auto"/>
      </w:pBdr>
      <w:tabs>
        <w:tab w:val="clear" w:pos="4320"/>
        <w:tab w:val="clear" w:pos="8640"/>
      </w:tabs>
      <w:spacing w:after="240"/>
      <w:jc w:val="center"/>
      <w:rPr>
        <w:b/>
        <w:sz w:val="22"/>
      </w:rPr>
    </w:pPr>
    <w:r w:rsidRPr="00147181">
      <w:rPr>
        <w:rStyle w:val="PageNumber"/>
        <w:b/>
        <w:sz w:val="22"/>
      </w:rPr>
      <w:t>A.  EU 003 – Air Curtain</w:t>
    </w:r>
    <w:r>
      <w:rPr>
        <w:rStyle w:val="PageNumber"/>
        <w:b/>
        <w:sz w:val="22"/>
      </w:rPr>
      <w:t xml:space="preserve"> Incinerator</w:t>
    </w:r>
  </w:p>
  <w:p w:rsidR="00097A5C" w:rsidRPr="00D500FC" w:rsidRDefault="00097A5C" w:rsidP="00D500FC">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FD0B72" w:rsidP="000A69C3">
    <w:pPr>
      <w:pStyle w:val="Header"/>
      <w:numPr>
        <w:ilvl w:val="0"/>
        <w:numId w:val="11"/>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21" o:spid="_x0000_s2100" type="#_x0000_t136" style="position:absolute;left:0;text-align:left;margin-left:0;margin-top:0;width:500.3pt;height:200.1pt;rotation:315;z-index:-2516264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5" w:type="dxa"/>
      <w:tblLayout w:type="fixed"/>
      <w:tblLook w:val="01E0" w:firstRow="1" w:lastRow="1" w:firstColumn="1" w:lastColumn="1" w:noHBand="0" w:noVBand="0"/>
    </w:tblPr>
    <w:tblGrid>
      <w:gridCol w:w="2448"/>
      <w:gridCol w:w="5398"/>
      <w:gridCol w:w="2519"/>
    </w:tblGrid>
    <w:tr w:rsidR="00FF5917" w:rsidTr="00904E70">
      <w:tc>
        <w:tcPr>
          <w:tcW w:w="2448" w:type="dxa"/>
          <w:hideMark/>
        </w:tcPr>
        <w:p w:rsidR="00FF5917" w:rsidRDefault="00FF5917" w:rsidP="00FF5917">
          <w:r>
            <w:rPr>
              <w:noProof/>
            </w:rPr>
            <w:drawing>
              <wp:inline distT="0" distB="0" distL="0" distR="0" wp14:anchorId="7D90B983" wp14:editId="3429CE40">
                <wp:extent cx="1419225" cy="14192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1419225"/>
                        </a:xfrm>
                        <a:prstGeom prst="rect">
                          <a:avLst/>
                        </a:prstGeom>
                        <a:noFill/>
                        <a:ln>
                          <a:noFill/>
                        </a:ln>
                      </pic:spPr>
                    </pic:pic>
                  </a:graphicData>
                </a:graphic>
              </wp:inline>
            </w:drawing>
          </w:r>
        </w:p>
      </w:tc>
      <w:tc>
        <w:tcPr>
          <w:tcW w:w="5400" w:type="dxa"/>
          <w:hideMark/>
        </w:tcPr>
        <w:p w:rsidR="00FF5917" w:rsidRDefault="00FF5917" w:rsidP="00FF5917">
          <w:pPr>
            <w:spacing w:line="120" w:lineRule="atLeast"/>
            <w:jc w:val="center"/>
            <w:rPr>
              <w:rFonts w:ascii="Tahoma" w:eastAsia="Adobe Fan Heiti Std B" w:hAnsi="Tahoma" w:cs="Tahoma"/>
              <w:b/>
              <w:sz w:val="32"/>
              <w:szCs w:val="32"/>
            </w:rPr>
          </w:pPr>
          <w:r>
            <w:rPr>
              <w:rFonts w:ascii="Tahoma" w:eastAsia="Adobe Fan Heiti Std B" w:hAnsi="Tahoma" w:cs="Tahoma"/>
              <w:b/>
              <w:sz w:val="36"/>
              <w:szCs w:val="36"/>
            </w:rPr>
            <w:t>F</w:t>
          </w:r>
          <w:r>
            <w:rPr>
              <w:rFonts w:ascii="Tahoma" w:eastAsia="Adobe Fan Heiti Std B" w:hAnsi="Tahoma" w:cs="Tahoma"/>
              <w:b/>
              <w:sz w:val="32"/>
              <w:szCs w:val="32"/>
            </w:rPr>
            <w:t xml:space="preserve">lorida </w:t>
          </w:r>
          <w:r>
            <w:rPr>
              <w:rFonts w:ascii="Tahoma" w:eastAsia="Adobe Fan Heiti Std B" w:hAnsi="Tahoma" w:cs="Tahoma"/>
              <w:b/>
              <w:sz w:val="36"/>
              <w:szCs w:val="36"/>
            </w:rPr>
            <w:t>D</w:t>
          </w:r>
          <w:r>
            <w:rPr>
              <w:rFonts w:ascii="Tahoma" w:eastAsia="Adobe Fan Heiti Std B" w:hAnsi="Tahoma" w:cs="Tahoma"/>
              <w:b/>
              <w:sz w:val="32"/>
              <w:szCs w:val="32"/>
            </w:rPr>
            <w:t>epartment of</w:t>
          </w:r>
        </w:p>
        <w:p w:rsidR="00FF5917" w:rsidRDefault="00FF5917" w:rsidP="00FF5917">
          <w:pPr>
            <w:spacing w:line="120" w:lineRule="atLeast"/>
            <w:jc w:val="center"/>
            <w:rPr>
              <w:rFonts w:ascii="Tahoma" w:eastAsia="Adobe Fan Heiti Std B" w:hAnsi="Tahoma" w:cs="Tahoma"/>
              <w:b/>
              <w:sz w:val="32"/>
              <w:szCs w:val="32"/>
            </w:rPr>
          </w:pPr>
          <w:r>
            <w:rPr>
              <w:rFonts w:ascii="Tahoma" w:eastAsia="Adobe Fan Heiti Std B" w:hAnsi="Tahoma" w:cs="Tahoma"/>
              <w:b/>
              <w:sz w:val="36"/>
              <w:szCs w:val="36"/>
            </w:rPr>
            <w:t>E</w:t>
          </w:r>
          <w:r>
            <w:rPr>
              <w:rFonts w:ascii="Tahoma" w:eastAsia="Adobe Fan Heiti Std B" w:hAnsi="Tahoma" w:cs="Tahoma"/>
              <w:b/>
              <w:sz w:val="32"/>
              <w:szCs w:val="32"/>
            </w:rPr>
            <w:t xml:space="preserve">nvironmental </w:t>
          </w:r>
          <w:r>
            <w:rPr>
              <w:rFonts w:ascii="Tahoma" w:eastAsia="Adobe Fan Heiti Std B" w:hAnsi="Tahoma" w:cs="Tahoma"/>
              <w:b/>
              <w:sz w:val="36"/>
              <w:szCs w:val="36"/>
            </w:rPr>
            <w:t>P</w:t>
          </w:r>
          <w:r>
            <w:rPr>
              <w:rFonts w:ascii="Tahoma" w:eastAsia="Adobe Fan Heiti Std B" w:hAnsi="Tahoma" w:cs="Tahoma"/>
              <w:b/>
              <w:sz w:val="32"/>
              <w:szCs w:val="32"/>
            </w:rPr>
            <w:t>rotection</w:t>
          </w:r>
        </w:p>
        <w:p w:rsidR="00FF5917" w:rsidRPr="001A4943" w:rsidRDefault="00FF5917" w:rsidP="00FF5917">
          <w:pPr>
            <w:jc w:val="center"/>
            <w:rPr>
              <w:rFonts w:ascii="Tahoma" w:hAnsi="Tahoma" w:cs="Tahoma"/>
              <w:sz w:val="22"/>
              <w:szCs w:val="22"/>
            </w:rPr>
          </w:pPr>
          <w:r>
            <w:rPr>
              <w:sz w:val="18"/>
              <w:szCs w:val="18"/>
            </w:rPr>
            <w:br/>
          </w:r>
          <w:r w:rsidRPr="001A4943">
            <w:rPr>
              <w:rFonts w:ascii="Tahoma" w:hAnsi="Tahoma" w:cs="Tahoma"/>
              <w:sz w:val="22"/>
              <w:szCs w:val="22"/>
            </w:rPr>
            <w:t>South District</w:t>
          </w:r>
        </w:p>
        <w:p w:rsidR="00FF5917" w:rsidRPr="001A4943" w:rsidRDefault="00FF5917" w:rsidP="00FF5917">
          <w:pPr>
            <w:jc w:val="center"/>
            <w:rPr>
              <w:rFonts w:ascii="Tahoma" w:hAnsi="Tahoma" w:cs="Tahoma"/>
              <w:sz w:val="22"/>
              <w:szCs w:val="22"/>
            </w:rPr>
          </w:pPr>
          <w:r w:rsidRPr="001A4943">
            <w:rPr>
              <w:rFonts w:ascii="Tahoma" w:hAnsi="Tahoma" w:cs="Tahoma"/>
              <w:sz w:val="22"/>
              <w:szCs w:val="22"/>
            </w:rPr>
            <w:t>Post Office Box 2549</w:t>
          </w:r>
        </w:p>
        <w:p w:rsidR="00FF5917" w:rsidRPr="001A4943" w:rsidRDefault="00FF5917" w:rsidP="00FF5917">
          <w:pPr>
            <w:jc w:val="center"/>
            <w:rPr>
              <w:rFonts w:ascii="Tahoma" w:hAnsi="Tahoma" w:cs="Tahoma"/>
              <w:sz w:val="22"/>
              <w:szCs w:val="22"/>
            </w:rPr>
          </w:pPr>
          <w:r w:rsidRPr="001A4943">
            <w:rPr>
              <w:rFonts w:ascii="Tahoma" w:hAnsi="Tahoma" w:cs="Tahoma"/>
              <w:sz w:val="22"/>
              <w:szCs w:val="22"/>
            </w:rPr>
            <w:t>Fort Myers, Florida 33902-2549</w:t>
          </w:r>
        </w:p>
        <w:p w:rsidR="00FF5917" w:rsidRPr="001A4943" w:rsidRDefault="001A4943" w:rsidP="00FF5917">
          <w:pPr>
            <w:jc w:val="center"/>
            <w:rPr>
              <w:rFonts w:ascii="Lucida Sans" w:eastAsia="Adobe Fan Heiti Std B" w:hAnsi="Lucida Sans"/>
              <w:i/>
              <w:szCs w:val="22"/>
            </w:rPr>
          </w:pPr>
          <w:hyperlink r:id="rId2" w:history="1">
            <w:r w:rsidRPr="001A4943">
              <w:rPr>
                <w:rStyle w:val="Hyperlink"/>
                <w:rFonts w:ascii="Tahoma" w:hAnsi="Tahoma" w:cs="Tahoma"/>
                <w:i/>
                <w:sz w:val="22"/>
                <w:szCs w:val="22"/>
              </w:rPr>
              <w:t>SouthDistrict@dep.state.fl.us</w:t>
            </w:r>
          </w:hyperlink>
          <w:r w:rsidRPr="001A4943">
            <w:rPr>
              <w:rFonts w:ascii="Tahoma" w:hAnsi="Tahoma" w:cs="Tahoma"/>
              <w:i/>
              <w:sz w:val="22"/>
              <w:szCs w:val="22"/>
            </w:rPr>
            <w:t xml:space="preserve"> </w:t>
          </w:r>
        </w:p>
      </w:tc>
      <w:tc>
        <w:tcPr>
          <w:tcW w:w="2520" w:type="dxa"/>
        </w:tcPr>
        <w:p w:rsidR="00FF5917" w:rsidRPr="001A4943" w:rsidRDefault="00FF5917" w:rsidP="00FF5917">
          <w:pPr>
            <w:jc w:val="right"/>
            <w:rPr>
              <w:rFonts w:ascii="Tahoma" w:eastAsia="Adobe Fan Heiti Std B" w:hAnsi="Tahoma" w:cs="Tahoma"/>
              <w:sz w:val="22"/>
              <w:szCs w:val="22"/>
            </w:rPr>
          </w:pPr>
          <w:r w:rsidRPr="001A4943">
            <w:rPr>
              <w:rFonts w:ascii="Tahoma" w:eastAsia="Adobe Fan Heiti Std B" w:hAnsi="Tahoma" w:cs="Tahoma"/>
              <w:sz w:val="22"/>
              <w:szCs w:val="22"/>
            </w:rPr>
            <w:t>Rick Scott</w:t>
          </w:r>
        </w:p>
        <w:p w:rsidR="00FF5917" w:rsidRPr="001A4943" w:rsidRDefault="00FF5917" w:rsidP="00FF5917">
          <w:pPr>
            <w:spacing w:line="200" w:lineRule="exact"/>
            <w:jc w:val="right"/>
            <w:rPr>
              <w:rFonts w:ascii="Tahoma" w:eastAsia="Adobe Fan Heiti Std B" w:hAnsi="Tahoma" w:cs="Tahoma"/>
              <w:sz w:val="22"/>
              <w:szCs w:val="22"/>
            </w:rPr>
          </w:pPr>
          <w:r w:rsidRPr="001A4943">
            <w:rPr>
              <w:rFonts w:ascii="Tahoma" w:eastAsia="Adobe Fan Heiti Std B" w:hAnsi="Tahoma" w:cs="Tahoma"/>
              <w:sz w:val="22"/>
              <w:szCs w:val="22"/>
            </w:rPr>
            <w:t>Governor</w:t>
          </w:r>
        </w:p>
        <w:p w:rsidR="00FF5917" w:rsidRPr="001A4943" w:rsidRDefault="00FF5917" w:rsidP="00FF5917">
          <w:pPr>
            <w:jc w:val="right"/>
            <w:rPr>
              <w:rFonts w:ascii="Tahoma" w:eastAsia="Adobe Fan Heiti Std B" w:hAnsi="Tahoma" w:cs="Tahoma"/>
              <w:sz w:val="22"/>
              <w:szCs w:val="22"/>
            </w:rPr>
          </w:pPr>
        </w:p>
        <w:p w:rsidR="00FF5917" w:rsidRPr="001A4943" w:rsidRDefault="00FF5917" w:rsidP="00FF5917">
          <w:pPr>
            <w:jc w:val="right"/>
            <w:rPr>
              <w:rFonts w:ascii="Tahoma" w:eastAsia="Adobe Fan Heiti Std B" w:hAnsi="Tahoma" w:cs="Tahoma"/>
              <w:sz w:val="22"/>
              <w:szCs w:val="22"/>
            </w:rPr>
          </w:pPr>
          <w:r w:rsidRPr="001A4943">
            <w:rPr>
              <w:rFonts w:ascii="Tahoma" w:eastAsia="Adobe Fan Heiti Std B" w:hAnsi="Tahoma" w:cs="Tahoma"/>
              <w:sz w:val="22"/>
              <w:szCs w:val="22"/>
            </w:rPr>
            <w:t>Carlos Lopez-Cantera</w:t>
          </w:r>
          <w:r w:rsidRPr="001A4943">
            <w:rPr>
              <w:rFonts w:ascii="Tahoma" w:eastAsia="Adobe Fan Heiti Std B" w:hAnsi="Tahoma" w:cs="Tahoma"/>
              <w:sz w:val="22"/>
              <w:szCs w:val="22"/>
            </w:rPr>
            <w:br/>
            <w:t>Lt. Governor</w:t>
          </w:r>
        </w:p>
        <w:p w:rsidR="00FF5917" w:rsidRPr="001A4943" w:rsidRDefault="00FF5917" w:rsidP="00FF5917">
          <w:pPr>
            <w:pStyle w:val="Default"/>
            <w:rPr>
              <w:sz w:val="22"/>
              <w:szCs w:val="22"/>
            </w:rPr>
          </w:pPr>
        </w:p>
        <w:p w:rsidR="00FF5917" w:rsidRPr="001A4943" w:rsidRDefault="00FF5917" w:rsidP="00FF5917">
          <w:pPr>
            <w:jc w:val="right"/>
            <w:rPr>
              <w:rFonts w:ascii="Tahoma" w:hAnsi="Tahoma" w:cs="Tahoma"/>
              <w:sz w:val="22"/>
              <w:szCs w:val="22"/>
            </w:rPr>
          </w:pPr>
          <w:r w:rsidRPr="001A4943">
            <w:rPr>
              <w:sz w:val="22"/>
              <w:szCs w:val="22"/>
            </w:rPr>
            <w:t xml:space="preserve"> </w:t>
          </w:r>
          <w:r w:rsidRPr="001A4943">
            <w:rPr>
              <w:rFonts w:ascii="Tahoma" w:hAnsi="Tahoma" w:cs="Tahoma"/>
              <w:sz w:val="22"/>
              <w:szCs w:val="22"/>
            </w:rPr>
            <w:t>Noah Valenstein</w:t>
          </w:r>
        </w:p>
        <w:p w:rsidR="00FF5917" w:rsidRPr="001A4943" w:rsidRDefault="00FF5917" w:rsidP="00FF5917">
          <w:pPr>
            <w:jc w:val="right"/>
            <w:rPr>
              <w:rFonts w:ascii="Tahoma" w:eastAsia="Adobe Fan Heiti Std B" w:hAnsi="Tahoma" w:cs="Tahoma"/>
              <w:color w:val="006666"/>
              <w:sz w:val="22"/>
              <w:szCs w:val="22"/>
            </w:rPr>
          </w:pPr>
          <w:r w:rsidRPr="001A4943">
            <w:rPr>
              <w:rFonts w:ascii="Tahoma" w:hAnsi="Tahoma" w:cs="Tahoma"/>
              <w:sz w:val="22"/>
              <w:szCs w:val="22"/>
            </w:rPr>
            <w:t>Secretary</w:t>
          </w:r>
        </w:p>
      </w:tc>
    </w:tr>
  </w:tbl>
  <w:p w:rsidR="00097A5C" w:rsidRPr="00EF6DAE" w:rsidRDefault="00FD0B72" w:rsidP="00EF6DAE">
    <w:pPr>
      <w:pStyle w:val="Header"/>
      <w:jc w:val="center"/>
      <w:rPr>
        <w:i/>
        <w:sz w:val="28"/>
        <w:szCs w:val="28"/>
      </w:rPr>
    </w:pPr>
    <w:r>
      <w:rPr>
        <w:i/>
        <w:noProof/>
        <w:sz w:val="28"/>
        <w:szCs w:val="28"/>
        <w:highlight w:val="yello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08" o:spid="_x0000_s2087" type="#_x0000_t136" style="position:absolute;left:0;text-align:left;margin-left:0;margin-top:0;width:500.3pt;height:200.1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FD0B7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06" o:spid="_x0000_s2085" type="#_x0000_t136" style="position:absolute;margin-left:0;margin-top:0;width:500.3pt;height:200.1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FD0B72" w:rsidP="000A69C3">
    <w:pPr>
      <w:pStyle w:val="Header"/>
      <w:numPr>
        <w:ilvl w:val="0"/>
        <w:numId w:val="6"/>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0" o:spid="_x0000_s2089" type="#_x0000_t136" style="position:absolute;left:0;text-align:left;margin-left:0;margin-top:0;width:500.3pt;height:200.1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Pr="001023C1" w:rsidRDefault="00FD0B72" w:rsidP="001023C1">
    <w:pPr>
      <w:pStyle w:val="Header"/>
      <w:pBdr>
        <w:bottom w:val="single" w:sz="8" w:space="1" w:color="auto"/>
      </w:pBdr>
      <w:spacing w:after="240"/>
      <w:jc w:val="center"/>
      <w:rPr>
        <w:b/>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1" o:spid="_x0000_s2090" type="#_x0000_t136" style="position:absolute;left:0;text-align:left;margin-left:0;margin-top:0;width:500.3pt;height:200.1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097A5C" w:rsidRPr="001023C1">
      <w:rPr>
        <w:b/>
        <w:sz w:val="22"/>
        <w:szCs w:val="22"/>
        <w:highlight w:val="yellow"/>
      </w:rPr>
      <w:t>DRAFT</w:t>
    </w:r>
    <w:r w:rsidR="00097A5C" w:rsidRPr="001023C1">
      <w:rPr>
        <w:b/>
        <w:sz w:val="22"/>
        <w:szCs w:val="22"/>
      </w:rPr>
      <w:t xml:space="preserve"> PERMIT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FD0B72" w:rsidP="000A69C3">
    <w:pPr>
      <w:pStyle w:val="Header"/>
      <w:numPr>
        <w:ilvl w:val="0"/>
        <w:numId w:val="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09" o:spid="_x0000_s2088" type="#_x0000_t136" style="position:absolute;left:0;text-align:left;margin-left:0;margin-top:0;width:500.3pt;height:200.1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FD0B7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3" o:spid="_x0000_s2092" type="#_x0000_t136" style="position:absolute;margin-left:0;margin-top:0;width:500.3pt;height:200.1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FD0B72" w:rsidP="00FD2F3D">
    <w:pPr>
      <w:pStyle w:val="Header"/>
      <w:pBdr>
        <w:bottom w:val="single" w:sz="8"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4" o:spid="_x0000_s2093" type="#_x0000_t136" style="position:absolute;left:0;text-align:left;margin-left:0;margin-top:0;width:500.3pt;height:200.1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097A5C">
      <w:rPr>
        <w:b/>
        <w:sz w:val="22"/>
      </w:rPr>
      <w:t xml:space="preserve">SECTION 1.  GENERAL INFORMATION </w:t>
    </w:r>
    <w:r w:rsidR="00097A5C" w:rsidRPr="008470DF">
      <w:rPr>
        <w:b/>
        <w:sz w:val="22"/>
        <w:highlight w:val="yellow"/>
      </w:rPr>
      <w:t>(DRAFT)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FD0B7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2" o:spid="_x0000_s2091" type="#_x0000_t136" style="position:absolute;margin-left:0;margin-top:0;width:500.3pt;height:200.1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CD1631"/>
    <w:multiLevelType w:val="singleLevel"/>
    <w:tmpl w:val="95BCCBAC"/>
    <w:lvl w:ilvl="0">
      <w:start w:val="1"/>
      <w:numFmt w:val="decimal"/>
      <w:lvlText w:val="(%1)"/>
      <w:legacy w:legacy="1" w:legacySpace="0" w:legacyIndent="720"/>
      <w:lvlJc w:val="left"/>
      <w:pPr>
        <w:ind w:left="720" w:hanging="720"/>
      </w:pPr>
    </w:lvl>
  </w:abstractNum>
  <w:abstractNum w:abstractNumId="3" w15:restartNumberingAfterBreak="0">
    <w:nsid w:val="3B032BF1"/>
    <w:multiLevelType w:val="singleLevel"/>
    <w:tmpl w:val="95BCCBAC"/>
    <w:lvl w:ilvl="0">
      <w:start w:val="1"/>
      <w:numFmt w:val="decimal"/>
      <w:lvlText w:val="(%1)"/>
      <w:legacy w:legacy="1" w:legacySpace="0" w:legacyIndent="720"/>
      <w:lvlJc w:val="left"/>
      <w:pPr>
        <w:ind w:left="720" w:hanging="720"/>
      </w:pPr>
    </w:lvl>
  </w:abstractNum>
  <w:abstractNum w:abstractNumId="4" w15:restartNumberingAfterBreak="0">
    <w:nsid w:val="3BA27005"/>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6"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7" w15:restartNumberingAfterBreak="0">
    <w:nsid w:val="44617DFF"/>
    <w:multiLevelType w:val="singleLevel"/>
    <w:tmpl w:val="F1A85D9A"/>
    <w:lvl w:ilvl="0">
      <w:start w:val="1"/>
      <w:numFmt w:val="decimal"/>
      <w:lvlText w:val="(%1)"/>
      <w:legacy w:legacy="1" w:legacySpace="0" w:legacyIndent="720"/>
      <w:lvlJc w:val="left"/>
      <w:pPr>
        <w:ind w:left="720" w:hanging="720"/>
      </w:pPr>
    </w:lvl>
  </w:abstractNum>
  <w:abstractNum w:abstractNumId="8" w15:restartNumberingAfterBreak="0">
    <w:nsid w:val="4D4054C2"/>
    <w:multiLevelType w:val="hybridMultilevel"/>
    <w:tmpl w:val="38581246"/>
    <w:lvl w:ilvl="0" w:tplc="FE689E74">
      <w:start w:val="1"/>
      <w:numFmt w:val="lowerLetter"/>
      <w:lvlText w:val="%1)"/>
      <w:lvlJc w:val="left"/>
      <w:pPr>
        <w:ind w:left="1710" w:hanging="360"/>
      </w:p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start w:val="1"/>
      <w:numFmt w:val="decimal"/>
      <w:lvlText w:val="%4."/>
      <w:lvlJc w:val="left"/>
      <w:pPr>
        <w:ind w:left="3870" w:hanging="360"/>
      </w:pPr>
    </w:lvl>
    <w:lvl w:ilvl="4" w:tplc="04090019">
      <w:start w:val="1"/>
      <w:numFmt w:val="lowerLetter"/>
      <w:lvlText w:val="%5."/>
      <w:lvlJc w:val="left"/>
      <w:pPr>
        <w:ind w:left="4590" w:hanging="360"/>
      </w:pPr>
    </w:lvl>
    <w:lvl w:ilvl="5" w:tplc="0409001B">
      <w:start w:val="1"/>
      <w:numFmt w:val="lowerRoman"/>
      <w:lvlText w:val="%6."/>
      <w:lvlJc w:val="right"/>
      <w:pPr>
        <w:ind w:left="5310" w:hanging="180"/>
      </w:pPr>
    </w:lvl>
    <w:lvl w:ilvl="6" w:tplc="0409000F">
      <w:start w:val="1"/>
      <w:numFmt w:val="decimal"/>
      <w:lvlText w:val="%7."/>
      <w:lvlJc w:val="left"/>
      <w:pPr>
        <w:ind w:left="6030" w:hanging="360"/>
      </w:pPr>
    </w:lvl>
    <w:lvl w:ilvl="7" w:tplc="04090019">
      <w:start w:val="1"/>
      <w:numFmt w:val="lowerLetter"/>
      <w:lvlText w:val="%8."/>
      <w:lvlJc w:val="left"/>
      <w:pPr>
        <w:ind w:left="6750" w:hanging="360"/>
      </w:pPr>
    </w:lvl>
    <w:lvl w:ilvl="8" w:tplc="0409001B">
      <w:start w:val="1"/>
      <w:numFmt w:val="lowerRoman"/>
      <w:lvlText w:val="%9."/>
      <w:lvlJc w:val="right"/>
      <w:pPr>
        <w:ind w:left="7470" w:hanging="180"/>
      </w:pPr>
    </w:lvl>
  </w:abstractNum>
  <w:abstractNum w:abstractNumId="9" w15:restartNumberingAfterBreak="0">
    <w:nsid w:val="5274728F"/>
    <w:multiLevelType w:val="hybridMultilevel"/>
    <w:tmpl w:val="ED0801F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F802BC"/>
    <w:multiLevelType w:val="multilevel"/>
    <w:tmpl w:val="36B4E3CC"/>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12" w15:restartNumberingAfterBreak="0">
    <w:nsid w:val="5F06354A"/>
    <w:multiLevelType w:val="singleLevel"/>
    <w:tmpl w:val="F1A85D9A"/>
    <w:lvl w:ilvl="0">
      <w:start w:val="1"/>
      <w:numFmt w:val="decimal"/>
      <w:lvlText w:val="(%1)"/>
      <w:legacy w:legacy="1" w:legacySpace="0" w:legacyIndent="720"/>
      <w:lvlJc w:val="left"/>
      <w:pPr>
        <w:ind w:left="720" w:hanging="720"/>
      </w:pPr>
    </w:lvl>
  </w:abstractNum>
  <w:abstractNum w:abstractNumId="13" w15:restartNumberingAfterBreak="0">
    <w:nsid w:val="617A42A1"/>
    <w:multiLevelType w:val="hybridMultilevel"/>
    <w:tmpl w:val="94505D4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4CF26E7"/>
    <w:multiLevelType w:val="hybridMultilevel"/>
    <w:tmpl w:val="DD34CB38"/>
    <w:lvl w:ilvl="0" w:tplc="0409000F">
      <w:start w:val="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10"/>
  </w:num>
  <w:num w:numId="3">
    <w:abstractNumId w:val="3"/>
  </w:num>
  <w:num w:numId="4">
    <w:abstractNumId w:val="2"/>
  </w:num>
  <w:num w:numId="5">
    <w:abstractNumId w:val="4"/>
  </w:num>
  <w:num w:numId="6">
    <w:abstractNumId w:val="6"/>
  </w:num>
  <w:num w:numId="7">
    <w:abstractNumId w:val="15"/>
  </w:num>
  <w:num w:numId="8">
    <w:abstractNumId w:val="5"/>
  </w:num>
  <w:num w:numId="9">
    <w:abstractNumId w:val="11"/>
  </w:num>
  <w:num w:numId="10">
    <w:abstractNumId w:val="7"/>
  </w:num>
  <w:num w:numId="11">
    <w:abstractNumId w:val="12"/>
  </w:num>
  <w:num w:numId="12">
    <w:abstractNumId w:val="1"/>
  </w:num>
  <w:num w:numId="13">
    <w:abstractNumId w:val="13"/>
  </w:num>
  <w:num w:numId="14">
    <w:abstractNumId w:val="10"/>
    <w:lvlOverride w:ilvl="0">
      <w:startOverride w:val="1"/>
    </w:lvlOverride>
  </w:num>
  <w:num w:numId="1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0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04CA"/>
    <w:rsid w:val="00004233"/>
    <w:rsid w:val="00014071"/>
    <w:rsid w:val="00020FDC"/>
    <w:rsid w:val="00037214"/>
    <w:rsid w:val="000472DA"/>
    <w:rsid w:val="00047F18"/>
    <w:rsid w:val="00054F3A"/>
    <w:rsid w:val="0006120E"/>
    <w:rsid w:val="00063CC3"/>
    <w:rsid w:val="0006663F"/>
    <w:rsid w:val="00066EF2"/>
    <w:rsid w:val="00074768"/>
    <w:rsid w:val="00077826"/>
    <w:rsid w:val="0008328E"/>
    <w:rsid w:val="000845B8"/>
    <w:rsid w:val="00095C1D"/>
    <w:rsid w:val="00097A5C"/>
    <w:rsid w:val="000A3EEE"/>
    <w:rsid w:val="000A60F6"/>
    <w:rsid w:val="000A69C3"/>
    <w:rsid w:val="000B09BE"/>
    <w:rsid w:val="000B67B0"/>
    <w:rsid w:val="000C08BB"/>
    <w:rsid w:val="000C18E0"/>
    <w:rsid w:val="000C5035"/>
    <w:rsid w:val="000D049E"/>
    <w:rsid w:val="000E7FAE"/>
    <w:rsid w:val="000F1D9C"/>
    <w:rsid w:val="000F7FAD"/>
    <w:rsid w:val="00101F82"/>
    <w:rsid w:val="001023C1"/>
    <w:rsid w:val="00102F85"/>
    <w:rsid w:val="00111D4B"/>
    <w:rsid w:val="001132F2"/>
    <w:rsid w:val="001172BB"/>
    <w:rsid w:val="0012388F"/>
    <w:rsid w:val="00126FC2"/>
    <w:rsid w:val="00135264"/>
    <w:rsid w:val="0014414A"/>
    <w:rsid w:val="00146356"/>
    <w:rsid w:val="00146E5C"/>
    <w:rsid w:val="00147181"/>
    <w:rsid w:val="00153C19"/>
    <w:rsid w:val="0016219E"/>
    <w:rsid w:val="00165490"/>
    <w:rsid w:val="00177502"/>
    <w:rsid w:val="00193EC2"/>
    <w:rsid w:val="001A4943"/>
    <w:rsid w:val="001A5465"/>
    <w:rsid w:val="001D57D1"/>
    <w:rsid w:val="001E6B3A"/>
    <w:rsid w:val="001E7533"/>
    <w:rsid w:val="001F2FAB"/>
    <w:rsid w:val="002020BB"/>
    <w:rsid w:val="00220186"/>
    <w:rsid w:val="0022330B"/>
    <w:rsid w:val="00257AFE"/>
    <w:rsid w:val="002671D1"/>
    <w:rsid w:val="00271C22"/>
    <w:rsid w:val="0028030C"/>
    <w:rsid w:val="00284D8B"/>
    <w:rsid w:val="00291033"/>
    <w:rsid w:val="002930F3"/>
    <w:rsid w:val="00297C60"/>
    <w:rsid w:val="00297CCE"/>
    <w:rsid w:val="002A1F91"/>
    <w:rsid w:val="002B4E5A"/>
    <w:rsid w:val="002C1D42"/>
    <w:rsid w:val="002C75D7"/>
    <w:rsid w:val="002D190E"/>
    <w:rsid w:val="002D61FF"/>
    <w:rsid w:val="002E25FE"/>
    <w:rsid w:val="002E488F"/>
    <w:rsid w:val="003019B8"/>
    <w:rsid w:val="0030395D"/>
    <w:rsid w:val="003118A1"/>
    <w:rsid w:val="00314057"/>
    <w:rsid w:val="00317A43"/>
    <w:rsid w:val="003542D1"/>
    <w:rsid w:val="00361A0F"/>
    <w:rsid w:val="00361A96"/>
    <w:rsid w:val="00364379"/>
    <w:rsid w:val="00373029"/>
    <w:rsid w:val="00382AAB"/>
    <w:rsid w:val="003917A1"/>
    <w:rsid w:val="003A04EE"/>
    <w:rsid w:val="003A5B11"/>
    <w:rsid w:val="003B0B34"/>
    <w:rsid w:val="003D11F0"/>
    <w:rsid w:val="003D1CC1"/>
    <w:rsid w:val="003D4556"/>
    <w:rsid w:val="003E05D9"/>
    <w:rsid w:val="003F380C"/>
    <w:rsid w:val="003F3906"/>
    <w:rsid w:val="00413CDA"/>
    <w:rsid w:val="00414587"/>
    <w:rsid w:val="00425858"/>
    <w:rsid w:val="004341A2"/>
    <w:rsid w:val="00451E41"/>
    <w:rsid w:val="004620FE"/>
    <w:rsid w:val="00474734"/>
    <w:rsid w:val="00485135"/>
    <w:rsid w:val="00493171"/>
    <w:rsid w:val="0049433F"/>
    <w:rsid w:val="00497C79"/>
    <w:rsid w:val="00497F1B"/>
    <w:rsid w:val="004A5C42"/>
    <w:rsid w:val="004B5FE3"/>
    <w:rsid w:val="004C73A6"/>
    <w:rsid w:val="004D0655"/>
    <w:rsid w:val="004D1D87"/>
    <w:rsid w:val="004D40F0"/>
    <w:rsid w:val="004E12F3"/>
    <w:rsid w:val="004F49A5"/>
    <w:rsid w:val="004F4E97"/>
    <w:rsid w:val="0050505A"/>
    <w:rsid w:val="00507C38"/>
    <w:rsid w:val="0051321B"/>
    <w:rsid w:val="00513B90"/>
    <w:rsid w:val="00517142"/>
    <w:rsid w:val="00523113"/>
    <w:rsid w:val="0052573E"/>
    <w:rsid w:val="005264EA"/>
    <w:rsid w:val="00526504"/>
    <w:rsid w:val="00532038"/>
    <w:rsid w:val="005342B2"/>
    <w:rsid w:val="0053752F"/>
    <w:rsid w:val="005426AC"/>
    <w:rsid w:val="00550ACD"/>
    <w:rsid w:val="005579D3"/>
    <w:rsid w:val="00562C48"/>
    <w:rsid w:val="00584553"/>
    <w:rsid w:val="0059332F"/>
    <w:rsid w:val="00597A17"/>
    <w:rsid w:val="005B3C34"/>
    <w:rsid w:val="005C214E"/>
    <w:rsid w:val="005C34DB"/>
    <w:rsid w:val="005C39AE"/>
    <w:rsid w:val="005C4B0B"/>
    <w:rsid w:val="005D64CF"/>
    <w:rsid w:val="005E5215"/>
    <w:rsid w:val="005F5435"/>
    <w:rsid w:val="00600FA1"/>
    <w:rsid w:val="00611875"/>
    <w:rsid w:val="00617435"/>
    <w:rsid w:val="0062158B"/>
    <w:rsid w:val="006307E9"/>
    <w:rsid w:val="00636130"/>
    <w:rsid w:val="00636146"/>
    <w:rsid w:val="00641EF9"/>
    <w:rsid w:val="00644BE1"/>
    <w:rsid w:val="00647705"/>
    <w:rsid w:val="00652D24"/>
    <w:rsid w:val="00660F33"/>
    <w:rsid w:val="00665C60"/>
    <w:rsid w:val="00672CDF"/>
    <w:rsid w:val="00681E10"/>
    <w:rsid w:val="00685D82"/>
    <w:rsid w:val="00695021"/>
    <w:rsid w:val="006B7B0E"/>
    <w:rsid w:val="006D2426"/>
    <w:rsid w:val="006D6C4B"/>
    <w:rsid w:val="006D7FD6"/>
    <w:rsid w:val="006E1647"/>
    <w:rsid w:val="006E2AEF"/>
    <w:rsid w:val="006E432F"/>
    <w:rsid w:val="006F40F5"/>
    <w:rsid w:val="00701347"/>
    <w:rsid w:val="0071064C"/>
    <w:rsid w:val="00713747"/>
    <w:rsid w:val="00725EF3"/>
    <w:rsid w:val="00736A50"/>
    <w:rsid w:val="00744DD9"/>
    <w:rsid w:val="00747DBE"/>
    <w:rsid w:val="00756CE8"/>
    <w:rsid w:val="007578FD"/>
    <w:rsid w:val="007700A1"/>
    <w:rsid w:val="00770787"/>
    <w:rsid w:val="00775D1B"/>
    <w:rsid w:val="00780303"/>
    <w:rsid w:val="0079394F"/>
    <w:rsid w:val="007B0336"/>
    <w:rsid w:val="007B0689"/>
    <w:rsid w:val="007C10EA"/>
    <w:rsid w:val="007D0157"/>
    <w:rsid w:val="007D5FBD"/>
    <w:rsid w:val="007D6B57"/>
    <w:rsid w:val="007E02E2"/>
    <w:rsid w:val="007E032C"/>
    <w:rsid w:val="008058D4"/>
    <w:rsid w:val="008157A5"/>
    <w:rsid w:val="00845DA5"/>
    <w:rsid w:val="008461DC"/>
    <w:rsid w:val="008470DF"/>
    <w:rsid w:val="00865E66"/>
    <w:rsid w:val="00877418"/>
    <w:rsid w:val="008831FE"/>
    <w:rsid w:val="008925D9"/>
    <w:rsid w:val="008A502D"/>
    <w:rsid w:val="008A5530"/>
    <w:rsid w:val="008A6C09"/>
    <w:rsid w:val="008A7550"/>
    <w:rsid w:val="008B372A"/>
    <w:rsid w:val="008B674C"/>
    <w:rsid w:val="008B7B1F"/>
    <w:rsid w:val="008E3E31"/>
    <w:rsid w:val="008F02D5"/>
    <w:rsid w:val="00922C2C"/>
    <w:rsid w:val="00925934"/>
    <w:rsid w:val="0092729C"/>
    <w:rsid w:val="00943A17"/>
    <w:rsid w:val="00946058"/>
    <w:rsid w:val="00947ED7"/>
    <w:rsid w:val="0096150F"/>
    <w:rsid w:val="00974F2F"/>
    <w:rsid w:val="00986B5E"/>
    <w:rsid w:val="009A3572"/>
    <w:rsid w:val="009B0679"/>
    <w:rsid w:val="009C042F"/>
    <w:rsid w:val="009C516A"/>
    <w:rsid w:val="009C56BB"/>
    <w:rsid w:val="009C78A2"/>
    <w:rsid w:val="009E2327"/>
    <w:rsid w:val="009E7FE6"/>
    <w:rsid w:val="009F443C"/>
    <w:rsid w:val="009F55FD"/>
    <w:rsid w:val="009F62C4"/>
    <w:rsid w:val="009F7DE3"/>
    <w:rsid w:val="00A04D22"/>
    <w:rsid w:val="00A0593B"/>
    <w:rsid w:val="00A15548"/>
    <w:rsid w:val="00A1787F"/>
    <w:rsid w:val="00A2589A"/>
    <w:rsid w:val="00A41595"/>
    <w:rsid w:val="00A50632"/>
    <w:rsid w:val="00A533E1"/>
    <w:rsid w:val="00A54553"/>
    <w:rsid w:val="00A90573"/>
    <w:rsid w:val="00A906ED"/>
    <w:rsid w:val="00A91A55"/>
    <w:rsid w:val="00AA1F8E"/>
    <w:rsid w:val="00AA574F"/>
    <w:rsid w:val="00AC4DF0"/>
    <w:rsid w:val="00AC66EA"/>
    <w:rsid w:val="00AE05D0"/>
    <w:rsid w:val="00AE13C1"/>
    <w:rsid w:val="00B00ECD"/>
    <w:rsid w:val="00B15F07"/>
    <w:rsid w:val="00B161AA"/>
    <w:rsid w:val="00B2195E"/>
    <w:rsid w:val="00B37EF7"/>
    <w:rsid w:val="00B4154B"/>
    <w:rsid w:val="00B41709"/>
    <w:rsid w:val="00B428F5"/>
    <w:rsid w:val="00B56CB8"/>
    <w:rsid w:val="00B712CF"/>
    <w:rsid w:val="00B73C4D"/>
    <w:rsid w:val="00B76A68"/>
    <w:rsid w:val="00B80B49"/>
    <w:rsid w:val="00B94DE0"/>
    <w:rsid w:val="00B970C5"/>
    <w:rsid w:val="00BB0844"/>
    <w:rsid w:val="00BC4B6E"/>
    <w:rsid w:val="00BE6132"/>
    <w:rsid w:val="00BF4609"/>
    <w:rsid w:val="00C0165C"/>
    <w:rsid w:val="00C1255C"/>
    <w:rsid w:val="00C17B4F"/>
    <w:rsid w:val="00C36C8B"/>
    <w:rsid w:val="00C45E43"/>
    <w:rsid w:val="00C46FEC"/>
    <w:rsid w:val="00C62C3E"/>
    <w:rsid w:val="00C7161F"/>
    <w:rsid w:val="00C85EF2"/>
    <w:rsid w:val="00C90F74"/>
    <w:rsid w:val="00C9310D"/>
    <w:rsid w:val="00C93B12"/>
    <w:rsid w:val="00CA3C86"/>
    <w:rsid w:val="00CA7DAF"/>
    <w:rsid w:val="00CD208F"/>
    <w:rsid w:val="00CD29F3"/>
    <w:rsid w:val="00CD5FE4"/>
    <w:rsid w:val="00CE74DE"/>
    <w:rsid w:val="00CF0207"/>
    <w:rsid w:val="00CF7632"/>
    <w:rsid w:val="00D12387"/>
    <w:rsid w:val="00D16E3D"/>
    <w:rsid w:val="00D24C9B"/>
    <w:rsid w:val="00D307F1"/>
    <w:rsid w:val="00D35243"/>
    <w:rsid w:val="00D3563C"/>
    <w:rsid w:val="00D36C4B"/>
    <w:rsid w:val="00D44E2C"/>
    <w:rsid w:val="00D500FC"/>
    <w:rsid w:val="00D53DB7"/>
    <w:rsid w:val="00D5552E"/>
    <w:rsid w:val="00D65C15"/>
    <w:rsid w:val="00D705A6"/>
    <w:rsid w:val="00D74ECA"/>
    <w:rsid w:val="00D9247F"/>
    <w:rsid w:val="00DA1926"/>
    <w:rsid w:val="00DB6FAF"/>
    <w:rsid w:val="00DC0CBE"/>
    <w:rsid w:val="00DD18C9"/>
    <w:rsid w:val="00DE3332"/>
    <w:rsid w:val="00DF4424"/>
    <w:rsid w:val="00E01210"/>
    <w:rsid w:val="00E04817"/>
    <w:rsid w:val="00E130E6"/>
    <w:rsid w:val="00E24E83"/>
    <w:rsid w:val="00E266FC"/>
    <w:rsid w:val="00E267AB"/>
    <w:rsid w:val="00E26A15"/>
    <w:rsid w:val="00E304FB"/>
    <w:rsid w:val="00E30ECC"/>
    <w:rsid w:val="00E5170D"/>
    <w:rsid w:val="00E521E8"/>
    <w:rsid w:val="00E5478A"/>
    <w:rsid w:val="00E668AF"/>
    <w:rsid w:val="00E7081A"/>
    <w:rsid w:val="00E76F48"/>
    <w:rsid w:val="00E83FBF"/>
    <w:rsid w:val="00E84EC9"/>
    <w:rsid w:val="00E977E8"/>
    <w:rsid w:val="00EA5630"/>
    <w:rsid w:val="00EB157E"/>
    <w:rsid w:val="00EB4405"/>
    <w:rsid w:val="00EB4987"/>
    <w:rsid w:val="00EB7033"/>
    <w:rsid w:val="00EC43B6"/>
    <w:rsid w:val="00EC4E53"/>
    <w:rsid w:val="00ED2609"/>
    <w:rsid w:val="00ED369A"/>
    <w:rsid w:val="00ED57F9"/>
    <w:rsid w:val="00EE2406"/>
    <w:rsid w:val="00EE24EB"/>
    <w:rsid w:val="00EF14FD"/>
    <w:rsid w:val="00EF6DAE"/>
    <w:rsid w:val="00EF75D0"/>
    <w:rsid w:val="00F06E7D"/>
    <w:rsid w:val="00F1189B"/>
    <w:rsid w:val="00F165C3"/>
    <w:rsid w:val="00F21526"/>
    <w:rsid w:val="00F26592"/>
    <w:rsid w:val="00F324EB"/>
    <w:rsid w:val="00F42E96"/>
    <w:rsid w:val="00F45279"/>
    <w:rsid w:val="00F61978"/>
    <w:rsid w:val="00F63D12"/>
    <w:rsid w:val="00F91C2E"/>
    <w:rsid w:val="00FC67AA"/>
    <w:rsid w:val="00FD0B72"/>
    <w:rsid w:val="00FD0D32"/>
    <w:rsid w:val="00FD2450"/>
    <w:rsid w:val="00FD2837"/>
    <w:rsid w:val="00FD2F3D"/>
    <w:rsid w:val="00FD475D"/>
    <w:rsid w:val="00FE3076"/>
    <w:rsid w:val="00FE31C5"/>
    <w:rsid w:val="00FE3204"/>
    <w:rsid w:val="00FE3A63"/>
    <w:rsid w:val="00FE5133"/>
    <w:rsid w:val="00FF5917"/>
    <w:rsid w:val="00FF76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2"/>
    <o:shapelayout v:ext="edit">
      <o:idmap v:ext="edit" data="1"/>
    </o:shapelayout>
  </w:shapeDefaults>
  <w:decimalSymbol w:val="."/>
  <w:listSeparator w:val=","/>
  <w14:docId w14:val="4FF2211E"/>
  <w15:docId w15:val="{2A5D666F-405A-4D73-85A2-C9615DD26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link w:val="HeaderChar"/>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character" w:customStyle="1" w:styleId="HeaderChar">
    <w:name w:val="Header Char"/>
    <w:basedOn w:val="DefaultParagraphFont"/>
    <w:link w:val="Header"/>
    <w:rsid w:val="00D16E3D"/>
  </w:style>
  <w:style w:type="paragraph" w:styleId="ListParagraph">
    <w:name w:val="List Paragraph"/>
    <w:basedOn w:val="Normal"/>
    <w:uiPriority w:val="34"/>
    <w:qFormat/>
    <w:rsid w:val="00B76A68"/>
    <w:pPr>
      <w:ind w:left="720"/>
      <w:contextualSpacing/>
    </w:pPr>
  </w:style>
  <w:style w:type="paragraph" w:customStyle="1" w:styleId="Default">
    <w:name w:val="Default"/>
    <w:rsid w:val="00FF5917"/>
    <w:pPr>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9E7F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45681">
      <w:bodyDiv w:val="1"/>
      <w:marLeft w:val="0"/>
      <w:marRight w:val="0"/>
      <w:marTop w:val="0"/>
      <w:marBottom w:val="0"/>
      <w:divBdr>
        <w:top w:val="none" w:sz="0" w:space="0" w:color="auto"/>
        <w:left w:val="none" w:sz="0" w:space="0" w:color="auto"/>
        <w:bottom w:val="none" w:sz="0" w:space="0" w:color="auto"/>
        <w:right w:val="none" w:sz="0" w:space="0" w:color="auto"/>
      </w:divBdr>
    </w:div>
    <w:div w:id="99565247">
      <w:bodyDiv w:val="1"/>
      <w:marLeft w:val="0"/>
      <w:marRight w:val="0"/>
      <w:marTop w:val="0"/>
      <w:marBottom w:val="0"/>
      <w:divBdr>
        <w:top w:val="none" w:sz="0" w:space="0" w:color="auto"/>
        <w:left w:val="none" w:sz="0" w:space="0" w:color="auto"/>
        <w:bottom w:val="none" w:sz="0" w:space="0" w:color="auto"/>
        <w:right w:val="none" w:sz="0" w:space="0" w:color="auto"/>
      </w:divBdr>
    </w:div>
    <w:div w:id="583615624">
      <w:bodyDiv w:val="1"/>
      <w:marLeft w:val="0"/>
      <w:marRight w:val="0"/>
      <w:marTop w:val="0"/>
      <w:marBottom w:val="0"/>
      <w:divBdr>
        <w:top w:val="none" w:sz="0" w:space="0" w:color="auto"/>
        <w:left w:val="none" w:sz="0" w:space="0" w:color="auto"/>
        <w:bottom w:val="none" w:sz="0" w:space="0" w:color="auto"/>
        <w:right w:val="none" w:sz="0" w:space="0" w:color="auto"/>
      </w:divBdr>
    </w:div>
    <w:div w:id="701393997">
      <w:bodyDiv w:val="1"/>
      <w:marLeft w:val="0"/>
      <w:marRight w:val="0"/>
      <w:marTop w:val="0"/>
      <w:marBottom w:val="0"/>
      <w:divBdr>
        <w:top w:val="none" w:sz="0" w:space="0" w:color="auto"/>
        <w:left w:val="none" w:sz="0" w:space="0" w:color="auto"/>
        <w:bottom w:val="none" w:sz="0" w:space="0" w:color="auto"/>
        <w:right w:val="none" w:sz="0" w:space="0" w:color="auto"/>
      </w:divBdr>
    </w:div>
    <w:div w:id="729772581">
      <w:bodyDiv w:val="1"/>
      <w:marLeft w:val="0"/>
      <w:marRight w:val="0"/>
      <w:marTop w:val="0"/>
      <w:marBottom w:val="0"/>
      <w:divBdr>
        <w:top w:val="none" w:sz="0" w:space="0" w:color="auto"/>
        <w:left w:val="none" w:sz="0" w:space="0" w:color="auto"/>
        <w:bottom w:val="none" w:sz="0" w:space="0" w:color="auto"/>
        <w:right w:val="none" w:sz="0" w:space="0" w:color="auto"/>
      </w:divBdr>
    </w:div>
    <w:div w:id="888614590">
      <w:bodyDiv w:val="1"/>
      <w:marLeft w:val="0"/>
      <w:marRight w:val="0"/>
      <w:marTop w:val="0"/>
      <w:marBottom w:val="0"/>
      <w:divBdr>
        <w:top w:val="none" w:sz="0" w:space="0" w:color="auto"/>
        <w:left w:val="none" w:sz="0" w:space="0" w:color="auto"/>
        <w:bottom w:val="none" w:sz="0" w:space="0" w:color="auto"/>
        <w:right w:val="none" w:sz="0" w:space="0" w:color="auto"/>
      </w:divBdr>
    </w:div>
    <w:div w:id="1152059745">
      <w:bodyDiv w:val="1"/>
      <w:marLeft w:val="0"/>
      <w:marRight w:val="0"/>
      <w:marTop w:val="0"/>
      <w:marBottom w:val="0"/>
      <w:divBdr>
        <w:top w:val="none" w:sz="0" w:space="0" w:color="auto"/>
        <w:left w:val="none" w:sz="0" w:space="0" w:color="auto"/>
        <w:bottom w:val="none" w:sz="0" w:space="0" w:color="auto"/>
        <w:right w:val="none" w:sz="0" w:space="0" w:color="auto"/>
      </w:divBdr>
    </w:div>
    <w:div w:id="1372153137">
      <w:bodyDiv w:val="1"/>
      <w:marLeft w:val="0"/>
      <w:marRight w:val="0"/>
      <w:marTop w:val="0"/>
      <w:marBottom w:val="0"/>
      <w:divBdr>
        <w:top w:val="none" w:sz="0" w:space="0" w:color="auto"/>
        <w:left w:val="none" w:sz="0" w:space="0" w:color="auto"/>
        <w:bottom w:val="none" w:sz="0" w:space="0" w:color="auto"/>
        <w:right w:val="none" w:sz="0" w:space="0" w:color="auto"/>
      </w:divBdr>
    </w:div>
    <w:div w:id="1389261820">
      <w:bodyDiv w:val="1"/>
      <w:marLeft w:val="0"/>
      <w:marRight w:val="0"/>
      <w:marTop w:val="0"/>
      <w:marBottom w:val="0"/>
      <w:divBdr>
        <w:top w:val="none" w:sz="0" w:space="0" w:color="auto"/>
        <w:left w:val="none" w:sz="0" w:space="0" w:color="auto"/>
        <w:bottom w:val="none" w:sz="0" w:space="0" w:color="auto"/>
        <w:right w:val="none" w:sz="0" w:space="0" w:color="auto"/>
      </w:divBdr>
    </w:div>
    <w:div w:id="1599604234">
      <w:bodyDiv w:val="1"/>
      <w:marLeft w:val="0"/>
      <w:marRight w:val="0"/>
      <w:marTop w:val="0"/>
      <w:marBottom w:val="0"/>
      <w:divBdr>
        <w:top w:val="none" w:sz="0" w:space="0" w:color="auto"/>
        <w:left w:val="none" w:sz="0" w:space="0" w:color="auto"/>
        <w:bottom w:val="none" w:sz="0" w:space="0" w:color="auto"/>
        <w:right w:val="none" w:sz="0" w:space="0" w:color="auto"/>
      </w:divBdr>
    </w:div>
    <w:div w:id="1669747572">
      <w:bodyDiv w:val="1"/>
      <w:marLeft w:val="0"/>
      <w:marRight w:val="0"/>
      <w:marTop w:val="0"/>
      <w:marBottom w:val="0"/>
      <w:divBdr>
        <w:top w:val="none" w:sz="0" w:space="0" w:color="auto"/>
        <w:left w:val="none" w:sz="0" w:space="0" w:color="auto"/>
        <w:bottom w:val="none" w:sz="0" w:space="0" w:color="auto"/>
        <w:right w:val="none" w:sz="0" w:space="0" w:color="auto"/>
      </w:divBdr>
    </w:div>
    <w:div w:id="175134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arlotteorganix@gmail.com" TargetMode="External"/><Relationship Id="rId13" Type="http://schemas.openxmlformats.org/officeDocument/2006/relationships/header" Target="header3.xml"/><Relationship Id="rId18" Type="http://schemas.openxmlformats.org/officeDocument/2006/relationships/footer" Target="footer3.xml"/><Relationship Id="rId26" Type="http://schemas.openxmlformats.org/officeDocument/2006/relationships/hyperlink" Target="mailto:SouthDistrict@dep.state.fl.us" TargetMode="Externa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yperlink" Target="mailto:swoodbery@gmail.com" TargetMode="External"/><Relationship Id="rId23" Type="http://schemas.openxmlformats.org/officeDocument/2006/relationships/header" Target="header10.xml"/><Relationship Id="rId28" Type="http://schemas.openxmlformats.org/officeDocument/2006/relationships/header" Target="header14.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charlotteorganix@gmail.com" TargetMode="Externa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hyperlink" Target="mailto:SouthDistrict@dep.state.fl.us"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3DEC8-EA5E-470B-AD47-0CC19B9C2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10</Pages>
  <Words>3555</Words>
  <Characters>20924</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24431</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Armstrong, Robin</cp:lastModifiedBy>
  <cp:revision>116</cp:revision>
  <cp:lastPrinted>2009-02-12T14:40:00Z</cp:lastPrinted>
  <dcterms:created xsi:type="dcterms:W3CDTF">2018-05-25T14:20:00Z</dcterms:created>
  <dcterms:modified xsi:type="dcterms:W3CDTF">2018-06-08T11:16:00Z</dcterms:modified>
</cp:coreProperties>
</file>